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浙江机电职业技术学院学生社团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成立登记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144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 级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19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社团人数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A5A5A5"/>
                <w:szCs w:val="21"/>
              </w:rPr>
              <w:t>预计纳新人数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社团类别</w:t>
            </w:r>
          </w:p>
        </w:tc>
        <w:tc>
          <w:tcPr>
            <w:tcW w:w="715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□理论学习型    □实践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/>
                <w:sz w:val="24"/>
                <w:szCs w:val="24"/>
              </w:rPr>
              <w:t>型    □学术科技型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专业社团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□文学艺术型    □体育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运动</w:t>
            </w:r>
            <w:r>
              <w:rPr>
                <w:rFonts w:hint="eastAsia"/>
                <w:sz w:val="24"/>
                <w:szCs w:val="24"/>
              </w:rPr>
              <w:t>型  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创新创业型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美育传承型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劳动教育型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挂靠单位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社团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章程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hAnsi="宋体" w:eastAsia="仿宋_GB2312"/>
                <w:color w:val="A5A5A5"/>
                <w:sz w:val="20"/>
                <w:szCs w:val="20"/>
              </w:rPr>
              <w:t>（另附页</w:t>
            </w:r>
            <w:r>
              <w:rPr>
                <w:rFonts w:hint="eastAsia" w:hAnsi="宋体" w:eastAsia="仿宋_GB2312"/>
                <w:color w:val="A5A5A5"/>
                <w:sz w:val="20"/>
                <w:szCs w:val="20"/>
                <w:lang w:eastAsia="zh-CN"/>
              </w:rPr>
              <w:t>，</w:t>
            </w:r>
            <w:r>
              <w:rPr>
                <w:rFonts w:hint="eastAsia" w:hAnsi="宋体" w:eastAsia="仿宋_GB2312"/>
                <w:color w:val="A5A5A5"/>
                <w:sz w:val="20"/>
                <w:szCs w:val="20"/>
              </w:rPr>
              <w:t>章程应包括社团的名称、性质、宗旨、主要任务，会员的资格、权利和义务，活动内容和范围、组织机构和管理程序，换届选举及干部的产生、考核和罢免，经费来源、章程的修改程序、纪律等及其他由章程规定的事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ind w:firstLine="4620" w:firstLineChars="1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签章：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挂靠单位意见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ind w:firstLine="4620" w:firstLineChars="1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签章：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院</w:t>
            </w:r>
            <w:r>
              <w:rPr>
                <w:rFonts w:hint="eastAsia"/>
                <w:sz w:val="28"/>
                <w:szCs w:val="28"/>
              </w:rPr>
              <w:t>社联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ind w:firstLine="4620" w:firstLineChars="1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签章：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院</w:t>
            </w:r>
            <w:r>
              <w:rPr>
                <w:rFonts w:hint="eastAsia"/>
                <w:sz w:val="28"/>
                <w:szCs w:val="28"/>
              </w:rPr>
              <w:t>团委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ind w:firstLine="4620" w:firstLineChars="1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签章：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pStyle w:val="3"/>
        <w:snapToGrid w:val="0"/>
        <w:spacing w:before="0" w:beforeAutospacing="0" w:after="0" w:afterAutospacing="0" w:line="520" w:lineRule="exact"/>
        <w:rPr>
          <w:rFonts w:hint="eastAsia" w:ascii="仿宋_GB2312" w:hAnsi="仿宋_GB2312" w:eastAsia="仿宋_GB2312" w:cs="仿宋_GB2312"/>
          <w:bCs/>
          <w:kern w:val="2"/>
          <w:sz w:val="10"/>
          <w:szCs w:val="10"/>
        </w:rPr>
      </w:pPr>
    </w:p>
    <w:p/>
    <w:sectPr>
      <w:footerReference r:id="rId3" w:type="default"/>
      <w:pgSz w:w="11849" w:h="16781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7F45"/>
    <w:rsid w:val="490B7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2020-06-02T01:28:00Z</dcterms:created>
  <dc:creator>谢晓雪的雯</dc:creator>
  <cp:lastModifiedBy>谢晓雪的雯</cp:lastModifiedBy>
  <dcterms:modified xsi:type="dcterms:W3CDTF">2020-06-02T01:28:49Z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