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rPr>
          <w:rFonts w:ascii="楷体" w:hAnsi="楷体" w:eastAsia="楷体" w:cs="Times New Roman"/>
          <w:b/>
          <w:color w:val="auto"/>
          <w:spacing w:val="-6"/>
          <w:sz w:val="44"/>
          <w:szCs w:val="44"/>
        </w:rPr>
      </w:pPr>
    </w:p>
    <w:p>
      <w:pPr>
        <w:adjustRightInd w:val="0"/>
        <w:snapToGrid w:val="0"/>
        <w:spacing w:line="288" w:lineRule="auto"/>
        <w:rPr>
          <w:rFonts w:ascii="楷体" w:hAnsi="楷体" w:eastAsia="楷体" w:cs="Times New Roman"/>
          <w:b/>
          <w:color w:val="auto"/>
          <w:spacing w:val="-6"/>
          <w:sz w:val="44"/>
          <w:szCs w:val="44"/>
        </w:rPr>
      </w:pPr>
    </w:p>
    <w:p>
      <w:pPr>
        <w:adjustRightInd w:val="0"/>
        <w:snapToGrid w:val="0"/>
        <w:spacing w:line="288" w:lineRule="auto"/>
        <w:rPr>
          <w:rFonts w:ascii="楷体" w:hAnsi="楷体" w:eastAsia="楷体" w:cs="Times New Roman"/>
          <w:b/>
          <w:color w:val="auto"/>
          <w:spacing w:val="-6"/>
          <w:sz w:val="44"/>
          <w:szCs w:val="44"/>
        </w:rPr>
      </w:pPr>
    </w:p>
    <w:p>
      <w:pPr>
        <w:adjustRightInd w:val="0"/>
        <w:snapToGrid w:val="0"/>
        <w:spacing w:line="288" w:lineRule="auto"/>
        <w:jc w:val="center"/>
        <w:rPr>
          <w:rFonts w:ascii="楷体" w:hAnsi="楷体" w:eastAsia="楷体" w:cs="Times New Roman"/>
          <w:b/>
          <w:color w:val="auto"/>
          <w:spacing w:val="-6"/>
          <w:sz w:val="72"/>
          <w:szCs w:val="72"/>
        </w:rPr>
      </w:pPr>
      <w:r>
        <w:rPr>
          <w:rFonts w:hint="eastAsia" w:ascii="楷体" w:hAnsi="楷体" w:eastAsia="楷体" w:cs="Times New Roman"/>
          <w:b/>
          <w:color w:val="auto"/>
          <w:spacing w:val="-6"/>
          <w:sz w:val="72"/>
          <w:szCs w:val="72"/>
        </w:rPr>
        <w:t>浙江机电职业技术学院</w:t>
      </w:r>
    </w:p>
    <w:p>
      <w:pPr>
        <w:adjustRightInd w:val="0"/>
        <w:snapToGrid w:val="0"/>
        <w:spacing w:line="288" w:lineRule="auto"/>
        <w:jc w:val="center"/>
        <w:rPr>
          <w:rFonts w:ascii="楷体" w:hAnsi="楷体" w:eastAsia="楷体" w:cs="Times New Roman"/>
          <w:b/>
          <w:color w:val="auto"/>
          <w:spacing w:val="-6"/>
          <w:sz w:val="72"/>
          <w:szCs w:val="72"/>
        </w:rPr>
      </w:pPr>
      <w:r>
        <w:rPr>
          <w:rFonts w:hint="eastAsia" w:ascii="楷体" w:hAnsi="楷体" w:eastAsia="楷体" w:cs="Times New Roman"/>
          <w:b/>
          <w:color w:val="auto"/>
          <w:spacing w:val="-6"/>
          <w:sz w:val="72"/>
          <w:szCs w:val="72"/>
        </w:rPr>
        <w:t>班车及零星用车租赁</w:t>
      </w:r>
    </w:p>
    <w:p>
      <w:pPr>
        <w:adjustRightInd w:val="0"/>
        <w:snapToGrid w:val="0"/>
        <w:spacing w:line="288" w:lineRule="auto"/>
        <w:jc w:val="center"/>
        <w:rPr>
          <w:rFonts w:ascii="楷体" w:hAnsi="楷体" w:eastAsia="楷体" w:cs="Times New Roman"/>
          <w:b/>
          <w:color w:val="auto"/>
          <w:spacing w:val="-6"/>
          <w:sz w:val="48"/>
          <w:szCs w:val="48"/>
        </w:rPr>
      </w:pPr>
    </w:p>
    <w:p>
      <w:pPr>
        <w:adjustRightInd w:val="0"/>
        <w:snapToGrid w:val="0"/>
        <w:spacing w:line="288" w:lineRule="auto"/>
        <w:jc w:val="center"/>
        <w:rPr>
          <w:rFonts w:ascii="楷体" w:hAnsi="楷体" w:eastAsia="楷体" w:cs="Times New Roman"/>
          <w:b/>
          <w:color w:val="auto"/>
          <w:spacing w:val="-6"/>
          <w:sz w:val="48"/>
          <w:szCs w:val="48"/>
        </w:rPr>
      </w:pPr>
    </w:p>
    <w:p>
      <w:pPr>
        <w:adjustRightInd w:val="0"/>
        <w:snapToGrid w:val="0"/>
        <w:spacing w:line="288" w:lineRule="auto"/>
        <w:jc w:val="center"/>
        <w:rPr>
          <w:rFonts w:ascii="楷体" w:hAnsi="楷体" w:eastAsia="楷体" w:cs="Times New Roman"/>
          <w:b/>
          <w:color w:val="auto"/>
          <w:spacing w:val="-6"/>
          <w:sz w:val="72"/>
          <w:szCs w:val="72"/>
        </w:rPr>
      </w:pPr>
      <w:r>
        <w:rPr>
          <w:rFonts w:hint="eastAsia" w:ascii="楷体" w:hAnsi="楷体" w:eastAsia="楷体" w:cs="Times New Roman"/>
          <w:b/>
          <w:color w:val="auto"/>
          <w:spacing w:val="-6"/>
          <w:sz w:val="72"/>
          <w:szCs w:val="72"/>
        </w:rPr>
        <w:t>招 标 文 件</w:t>
      </w:r>
    </w:p>
    <w:p>
      <w:pPr>
        <w:widowControl/>
        <w:adjustRightInd w:val="0"/>
        <w:snapToGrid w:val="0"/>
        <w:spacing w:line="288" w:lineRule="auto"/>
        <w:ind w:right="-2"/>
        <w:jc w:val="center"/>
        <w:rPr>
          <w:rFonts w:ascii="楷体" w:hAnsi="楷体" w:eastAsia="楷体" w:cs="Times New Roman"/>
          <w:b/>
          <w:color w:val="auto"/>
          <w:sz w:val="36"/>
          <w:szCs w:val="24"/>
        </w:rPr>
      </w:pPr>
      <w:r>
        <w:rPr>
          <w:rFonts w:hint="eastAsia" w:ascii="楷体" w:hAnsi="楷体" w:eastAsia="楷体" w:cs="Times New Roman"/>
          <w:b/>
          <w:color w:val="auto"/>
          <w:sz w:val="36"/>
          <w:szCs w:val="24"/>
        </w:rPr>
        <w:t>（线上电子招投标）</w:t>
      </w:r>
    </w:p>
    <w:p>
      <w:pPr>
        <w:adjustRightInd w:val="0"/>
        <w:snapToGrid w:val="0"/>
        <w:spacing w:line="288" w:lineRule="auto"/>
        <w:jc w:val="center"/>
        <w:rPr>
          <w:rFonts w:ascii="楷体" w:hAnsi="楷体" w:eastAsia="楷体" w:cs="Times New Roman"/>
          <w:color w:val="auto"/>
          <w:sz w:val="44"/>
          <w:szCs w:val="44"/>
        </w:rPr>
      </w:pPr>
    </w:p>
    <w:p>
      <w:pPr>
        <w:adjustRightInd w:val="0"/>
        <w:snapToGrid w:val="0"/>
        <w:spacing w:line="288" w:lineRule="auto"/>
        <w:jc w:val="center"/>
        <w:rPr>
          <w:rFonts w:ascii="楷体" w:hAnsi="楷体" w:eastAsia="楷体" w:cs="Times New Roman"/>
          <w:color w:val="auto"/>
          <w:sz w:val="44"/>
          <w:szCs w:val="44"/>
        </w:rPr>
      </w:pPr>
    </w:p>
    <w:p>
      <w:pPr>
        <w:adjustRightInd w:val="0"/>
        <w:snapToGrid w:val="0"/>
        <w:spacing w:line="288" w:lineRule="auto"/>
        <w:rPr>
          <w:rFonts w:ascii="楷体" w:hAnsi="楷体" w:eastAsia="楷体" w:cs="Times New Roman"/>
          <w:b/>
          <w:color w:val="auto"/>
          <w:spacing w:val="-6"/>
          <w:sz w:val="30"/>
          <w:szCs w:val="30"/>
        </w:rPr>
      </w:pPr>
      <w:r>
        <w:rPr>
          <w:rFonts w:hint="eastAsia" w:ascii="楷体" w:hAnsi="楷体" w:eastAsia="楷体" w:cs="Times New Roman"/>
          <w:b/>
          <w:color w:val="auto"/>
          <w:spacing w:val="-6"/>
          <w:sz w:val="30"/>
          <w:szCs w:val="30"/>
        </w:rPr>
        <w:t>项目名称：班车及零星用车租赁</w:t>
      </w:r>
    </w:p>
    <w:p>
      <w:pPr>
        <w:adjustRightInd w:val="0"/>
        <w:snapToGrid w:val="0"/>
        <w:spacing w:line="288" w:lineRule="auto"/>
        <w:rPr>
          <w:rFonts w:ascii="楷体" w:hAnsi="楷体" w:eastAsia="楷体" w:cs="Times New Roman"/>
          <w:b/>
          <w:color w:val="auto"/>
          <w:spacing w:val="-6"/>
          <w:sz w:val="30"/>
          <w:szCs w:val="30"/>
        </w:rPr>
      </w:pPr>
      <w:r>
        <w:rPr>
          <w:rFonts w:hint="eastAsia" w:ascii="楷体" w:hAnsi="楷体" w:eastAsia="楷体" w:cs="Times New Roman"/>
          <w:b/>
          <w:color w:val="auto"/>
          <w:spacing w:val="-6"/>
          <w:sz w:val="30"/>
          <w:szCs w:val="30"/>
        </w:rPr>
        <w:t>项目编号：QSZB-Z(F)-C22455(GK)</w:t>
      </w:r>
    </w:p>
    <w:p>
      <w:pPr>
        <w:adjustRightInd w:val="0"/>
        <w:snapToGrid w:val="0"/>
        <w:spacing w:line="288" w:lineRule="auto"/>
        <w:rPr>
          <w:rFonts w:ascii="楷体" w:hAnsi="楷体" w:eastAsia="楷体" w:cs="Times New Roman"/>
          <w:b/>
          <w:color w:val="auto"/>
          <w:spacing w:val="-6"/>
          <w:sz w:val="30"/>
          <w:szCs w:val="30"/>
        </w:rPr>
      </w:pPr>
      <w:r>
        <w:rPr>
          <w:rFonts w:hint="eastAsia" w:ascii="楷体" w:hAnsi="楷体" w:eastAsia="楷体" w:cs="Times New Roman"/>
          <w:b/>
          <w:color w:val="auto"/>
          <w:spacing w:val="-6"/>
          <w:sz w:val="30"/>
          <w:szCs w:val="30"/>
        </w:rPr>
        <w:t>采 购 人：浙江机电职业技术学院</w:t>
      </w:r>
    </w:p>
    <w:p>
      <w:pPr>
        <w:adjustRightInd w:val="0"/>
        <w:snapToGrid w:val="0"/>
        <w:spacing w:line="288" w:lineRule="auto"/>
        <w:rPr>
          <w:rFonts w:ascii="楷体" w:hAnsi="楷体" w:eastAsia="楷体" w:cs="Times New Roman"/>
          <w:b/>
          <w:color w:val="auto"/>
          <w:spacing w:val="-6"/>
          <w:sz w:val="30"/>
          <w:szCs w:val="30"/>
        </w:rPr>
      </w:pPr>
      <w:r>
        <w:rPr>
          <w:rFonts w:hint="eastAsia" w:ascii="楷体" w:hAnsi="楷体" w:eastAsia="楷体" w:cs="Times New Roman"/>
          <w:b/>
          <w:color w:val="auto"/>
          <w:spacing w:val="-6"/>
          <w:sz w:val="30"/>
          <w:szCs w:val="30"/>
        </w:rPr>
        <w:t>采购代理机构：浙江求是招标代理有限公司</w:t>
      </w:r>
    </w:p>
    <w:p>
      <w:pPr>
        <w:adjustRightInd w:val="0"/>
        <w:snapToGrid w:val="0"/>
        <w:spacing w:line="288" w:lineRule="auto"/>
        <w:rPr>
          <w:rFonts w:hint="eastAsia" w:ascii="楷体" w:hAnsi="楷体" w:eastAsia="楷体" w:cs="Times New Roman"/>
          <w:b/>
          <w:color w:val="auto"/>
          <w:spacing w:val="-6"/>
          <w:sz w:val="30"/>
          <w:szCs w:val="30"/>
          <w:lang w:eastAsia="zh-CN"/>
        </w:rPr>
      </w:pPr>
      <w:r>
        <w:rPr>
          <w:rFonts w:ascii="楷体" w:hAnsi="楷体" w:eastAsia="楷体" w:cs="Times New Roman"/>
          <w:b/>
          <w:color w:val="auto"/>
          <w:spacing w:val="-6"/>
          <w:sz w:val="30"/>
          <w:szCs w:val="30"/>
        </w:rPr>
        <w:t>采购计划文号：</w:t>
      </w:r>
      <w:r>
        <w:rPr>
          <w:rFonts w:hint="eastAsia" w:ascii="楷体" w:hAnsi="楷体" w:eastAsia="楷体" w:cs="Times New Roman"/>
          <w:b/>
          <w:color w:val="auto"/>
          <w:spacing w:val="-6"/>
          <w:sz w:val="30"/>
          <w:szCs w:val="30"/>
          <w:lang w:eastAsia="zh-CN"/>
        </w:rPr>
        <w:t>临[2022]103372号</w:t>
      </w:r>
    </w:p>
    <w:p>
      <w:pPr>
        <w:adjustRightInd w:val="0"/>
        <w:snapToGrid w:val="0"/>
        <w:spacing w:line="288" w:lineRule="auto"/>
        <w:rPr>
          <w:rFonts w:ascii="楷体" w:hAnsi="楷体" w:eastAsia="楷体" w:cs="Times New Roman"/>
          <w:b/>
          <w:color w:val="auto"/>
          <w:szCs w:val="21"/>
        </w:rPr>
      </w:pPr>
    </w:p>
    <w:p>
      <w:pPr>
        <w:adjustRightInd w:val="0"/>
        <w:snapToGrid w:val="0"/>
        <w:spacing w:line="288" w:lineRule="auto"/>
        <w:rPr>
          <w:rFonts w:ascii="楷体" w:hAnsi="楷体" w:eastAsia="楷体" w:cs="Times New Roman"/>
          <w:b/>
          <w:color w:val="auto"/>
          <w:szCs w:val="21"/>
        </w:rPr>
        <w:sectPr>
          <w:headerReference r:id="rId3" w:type="default"/>
          <w:footerReference r:id="rId4" w:type="default"/>
          <w:pgSz w:w="11906" w:h="16838"/>
          <w:pgMar w:top="1247" w:right="1247" w:bottom="1247" w:left="1247" w:header="0" w:footer="694" w:gutter="0"/>
          <w:pgNumType w:start="1"/>
          <w:cols w:space="720" w:num="1"/>
          <w:docGrid w:linePitch="381" w:charSpace="0"/>
        </w:sectPr>
      </w:pPr>
    </w:p>
    <w:p>
      <w:pPr>
        <w:adjustRightInd w:val="0"/>
        <w:snapToGrid w:val="0"/>
        <w:spacing w:line="288" w:lineRule="auto"/>
        <w:rPr>
          <w:rFonts w:ascii="楷体" w:hAnsi="楷体" w:eastAsia="楷体" w:cs="Times New Roman"/>
          <w:b/>
          <w:color w:val="auto"/>
          <w:sz w:val="30"/>
          <w:szCs w:val="30"/>
        </w:rPr>
      </w:pPr>
    </w:p>
    <w:p>
      <w:pPr>
        <w:adjustRightInd w:val="0"/>
        <w:snapToGrid w:val="0"/>
        <w:spacing w:line="288" w:lineRule="auto"/>
        <w:jc w:val="center"/>
        <w:outlineLvl w:val="0"/>
        <w:rPr>
          <w:rFonts w:ascii="楷体" w:hAnsi="楷体" w:eastAsia="楷体" w:cs="Times New Roman"/>
          <w:b/>
          <w:color w:val="auto"/>
          <w:sz w:val="30"/>
          <w:szCs w:val="30"/>
        </w:rPr>
      </w:pPr>
      <w:r>
        <w:rPr>
          <w:rFonts w:ascii="楷体" w:hAnsi="楷体" w:eastAsia="楷体" w:cs="Times New Roman"/>
          <w:b/>
          <w:color w:val="auto"/>
          <w:sz w:val="30"/>
          <w:szCs w:val="30"/>
        </w:rPr>
        <w:t>目录</w:t>
      </w:r>
    </w:p>
    <w:p>
      <w:pPr>
        <w:adjustRightInd w:val="0"/>
        <w:snapToGrid w:val="0"/>
        <w:spacing w:line="288" w:lineRule="auto"/>
        <w:rPr>
          <w:rFonts w:ascii="楷体" w:hAnsi="楷体" w:eastAsia="楷体" w:cs="Times New Roman"/>
          <w:b/>
          <w:color w:val="auto"/>
          <w:sz w:val="30"/>
          <w:szCs w:val="30"/>
        </w:rPr>
      </w:pPr>
    </w:p>
    <w:p>
      <w:pPr>
        <w:adjustRightInd w:val="0"/>
        <w:snapToGrid w:val="0"/>
        <w:spacing w:line="288" w:lineRule="auto"/>
        <w:ind w:firstLine="578" w:firstLineChars="200"/>
        <w:rPr>
          <w:rFonts w:ascii="楷体" w:hAnsi="楷体" w:eastAsia="楷体" w:cs="Times New Roman"/>
          <w:b/>
          <w:color w:val="auto"/>
          <w:spacing w:val="-6"/>
          <w:sz w:val="30"/>
          <w:szCs w:val="30"/>
        </w:rPr>
      </w:pPr>
      <w:r>
        <w:rPr>
          <w:rFonts w:hint="eastAsia" w:ascii="楷体" w:hAnsi="楷体" w:eastAsia="楷体" w:cs="Times New Roman"/>
          <w:b/>
          <w:color w:val="auto"/>
          <w:spacing w:val="-6"/>
          <w:sz w:val="30"/>
          <w:szCs w:val="30"/>
        </w:rPr>
        <w:t>第一章  投标邀请</w:t>
      </w:r>
    </w:p>
    <w:p>
      <w:pPr>
        <w:adjustRightInd w:val="0"/>
        <w:snapToGrid w:val="0"/>
        <w:spacing w:line="288" w:lineRule="auto"/>
        <w:ind w:firstLine="578" w:firstLineChars="200"/>
        <w:rPr>
          <w:rFonts w:ascii="楷体" w:hAnsi="楷体" w:eastAsia="楷体" w:cs="Times New Roman"/>
          <w:b/>
          <w:color w:val="auto"/>
          <w:spacing w:val="-6"/>
          <w:sz w:val="30"/>
          <w:szCs w:val="30"/>
        </w:rPr>
      </w:pPr>
      <w:r>
        <w:rPr>
          <w:rFonts w:hint="eastAsia" w:ascii="楷体" w:hAnsi="楷体" w:eastAsia="楷体" w:cs="Times New Roman"/>
          <w:b/>
          <w:color w:val="auto"/>
          <w:spacing w:val="-6"/>
          <w:sz w:val="30"/>
          <w:szCs w:val="30"/>
        </w:rPr>
        <w:t>第二章  采购需求</w:t>
      </w:r>
    </w:p>
    <w:p>
      <w:pPr>
        <w:adjustRightInd w:val="0"/>
        <w:snapToGrid w:val="0"/>
        <w:spacing w:line="288" w:lineRule="auto"/>
        <w:ind w:firstLine="578" w:firstLineChars="200"/>
        <w:rPr>
          <w:rFonts w:ascii="楷体" w:hAnsi="楷体" w:eastAsia="楷体" w:cs="Times New Roman"/>
          <w:b/>
          <w:color w:val="auto"/>
          <w:spacing w:val="-6"/>
          <w:sz w:val="30"/>
          <w:szCs w:val="30"/>
        </w:rPr>
      </w:pPr>
      <w:r>
        <w:rPr>
          <w:rFonts w:hint="eastAsia" w:ascii="楷体" w:hAnsi="楷体" w:eastAsia="楷体" w:cs="Times New Roman"/>
          <w:b/>
          <w:color w:val="auto"/>
          <w:spacing w:val="-6"/>
          <w:sz w:val="30"/>
          <w:szCs w:val="30"/>
        </w:rPr>
        <w:t>第三章  投标人须知</w:t>
      </w:r>
    </w:p>
    <w:p>
      <w:pPr>
        <w:adjustRightInd w:val="0"/>
        <w:snapToGrid w:val="0"/>
        <w:spacing w:line="288" w:lineRule="auto"/>
        <w:ind w:firstLine="578" w:firstLineChars="200"/>
        <w:rPr>
          <w:rFonts w:ascii="楷体" w:hAnsi="楷体" w:eastAsia="楷体" w:cs="Times New Roman"/>
          <w:b/>
          <w:color w:val="auto"/>
          <w:spacing w:val="-6"/>
          <w:sz w:val="30"/>
          <w:szCs w:val="30"/>
        </w:rPr>
      </w:pPr>
      <w:r>
        <w:rPr>
          <w:rFonts w:hint="eastAsia" w:ascii="楷体" w:hAnsi="楷体" w:eastAsia="楷体" w:cs="Times New Roman"/>
          <w:b/>
          <w:color w:val="auto"/>
          <w:spacing w:val="-6"/>
          <w:sz w:val="30"/>
          <w:szCs w:val="30"/>
        </w:rPr>
        <w:t>第四章  评标方法及评标标准</w:t>
      </w:r>
    </w:p>
    <w:p>
      <w:pPr>
        <w:adjustRightInd w:val="0"/>
        <w:snapToGrid w:val="0"/>
        <w:spacing w:line="288" w:lineRule="auto"/>
        <w:ind w:firstLine="578" w:firstLineChars="200"/>
        <w:rPr>
          <w:rFonts w:ascii="楷体" w:hAnsi="楷体" w:eastAsia="楷体" w:cs="Times New Roman"/>
          <w:b/>
          <w:color w:val="auto"/>
          <w:spacing w:val="-6"/>
          <w:sz w:val="30"/>
          <w:szCs w:val="30"/>
        </w:rPr>
      </w:pPr>
      <w:r>
        <w:rPr>
          <w:rFonts w:hint="eastAsia" w:ascii="楷体" w:hAnsi="楷体" w:eastAsia="楷体" w:cs="Times New Roman"/>
          <w:b/>
          <w:color w:val="auto"/>
          <w:spacing w:val="-6"/>
          <w:sz w:val="30"/>
          <w:szCs w:val="30"/>
        </w:rPr>
        <w:t>第五章  拟签订的合同文本</w:t>
      </w:r>
    </w:p>
    <w:p>
      <w:pPr>
        <w:adjustRightInd w:val="0"/>
        <w:snapToGrid w:val="0"/>
        <w:spacing w:line="288" w:lineRule="auto"/>
        <w:ind w:firstLine="578" w:firstLineChars="200"/>
        <w:rPr>
          <w:rFonts w:ascii="楷体" w:hAnsi="楷体" w:eastAsia="楷体" w:cs="Times New Roman"/>
          <w:b/>
          <w:color w:val="auto"/>
          <w:spacing w:val="-6"/>
          <w:sz w:val="30"/>
          <w:szCs w:val="30"/>
        </w:rPr>
      </w:pPr>
      <w:r>
        <w:rPr>
          <w:rFonts w:hint="eastAsia" w:ascii="楷体" w:hAnsi="楷体" w:eastAsia="楷体" w:cs="Times New Roman"/>
          <w:b/>
          <w:color w:val="auto"/>
          <w:spacing w:val="-6"/>
          <w:sz w:val="30"/>
          <w:szCs w:val="30"/>
        </w:rPr>
        <w:t>第六章  投标文件格式</w:t>
      </w:r>
    </w:p>
    <w:p>
      <w:pPr>
        <w:widowControl/>
        <w:adjustRightInd w:val="0"/>
        <w:snapToGrid w:val="0"/>
        <w:spacing w:line="288" w:lineRule="auto"/>
        <w:jc w:val="left"/>
        <w:rPr>
          <w:rFonts w:ascii="宋体" w:hAnsi="宋体" w:eastAsia="宋体" w:cs="Times New Roman"/>
          <w:color w:val="auto"/>
          <w:szCs w:val="21"/>
        </w:rPr>
      </w:pPr>
    </w:p>
    <w:p>
      <w:pPr>
        <w:widowControl/>
        <w:adjustRightInd w:val="0"/>
        <w:snapToGrid w:val="0"/>
        <w:spacing w:line="288" w:lineRule="auto"/>
        <w:jc w:val="left"/>
        <w:rPr>
          <w:rFonts w:ascii="宋体" w:hAnsi="宋体" w:eastAsia="宋体" w:cs="Times New Roman"/>
          <w:color w:val="auto"/>
          <w:szCs w:val="21"/>
        </w:rPr>
        <w:sectPr>
          <w:footerReference r:id="rId5" w:type="default"/>
          <w:pgSz w:w="11906" w:h="16838"/>
          <w:pgMar w:top="1247" w:right="1247" w:bottom="1247" w:left="1247" w:header="0" w:footer="694" w:gutter="0"/>
          <w:cols w:space="720" w:num="1"/>
          <w:docGrid w:linePitch="381" w:charSpace="0"/>
        </w:sectPr>
      </w:pPr>
    </w:p>
    <w:p>
      <w:pPr>
        <w:adjustRightInd w:val="0"/>
        <w:snapToGrid w:val="0"/>
        <w:spacing w:line="288" w:lineRule="auto"/>
        <w:jc w:val="center"/>
        <w:outlineLvl w:val="0"/>
        <w:rPr>
          <w:rFonts w:ascii="宋体" w:hAnsi="宋体" w:eastAsia="宋体" w:cs="Times New Roman"/>
          <w:b/>
          <w:color w:val="auto"/>
          <w:spacing w:val="-6"/>
          <w:sz w:val="32"/>
          <w:szCs w:val="32"/>
        </w:rPr>
      </w:pPr>
      <w:r>
        <w:rPr>
          <w:rFonts w:ascii="宋体" w:hAnsi="宋体" w:eastAsia="宋体" w:cs="Times New Roman"/>
          <w:b/>
          <w:color w:val="auto"/>
          <w:spacing w:val="-6"/>
          <w:sz w:val="32"/>
          <w:szCs w:val="32"/>
        </w:rPr>
        <w:t>第一章  投标邀请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eastAsia="宋体" w:cs="Times New Roman"/>
          <w:b/>
          <w:color w:val="auto"/>
          <w:szCs w:val="21"/>
        </w:rPr>
      </w:pPr>
      <w:r>
        <w:rPr>
          <w:rFonts w:hint="eastAsia" w:ascii="宋体" w:hAnsi="宋体" w:eastAsia="宋体" w:cs="Times New Roman"/>
          <w:b/>
          <w:color w:val="auto"/>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eastAsia="宋体" w:cs="Times New Roman"/>
          <w:b/>
          <w:color w:val="auto"/>
          <w:szCs w:val="21"/>
        </w:rPr>
      </w:pPr>
      <w:r>
        <w:rPr>
          <w:rFonts w:hint="eastAsia" w:ascii="宋体" w:hAnsi="宋体" w:eastAsia="宋体" w:cs="Times New Roman"/>
          <w:b/>
          <w:color w:val="auto"/>
          <w:szCs w:val="21"/>
          <w:u w:val="single"/>
        </w:rPr>
        <w:t>班车及零星用车租赁</w:t>
      </w:r>
      <w:r>
        <w:rPr>
          <w:rFonts w:hint="eastAsia" w:ascii="宋体" w:hAnsi="宋体" w:eastAsia="宋体" w:cs="Times New Roman"/>
          <w:b/>
          <w:color w:val="auto"/>
          <w:szCs w:val="21"/>
        </w:rPr>
        <w:t>招标项目的潜在投标人应在</w:t>
      </w:r>
      <w:r>
        <w:rPr>
          <w:rFonts w:hint="eastAsia" w:ascii="宋体" w:hAnsi="宋体" w:eastAsia="宋体" w:cs="Times New Roman"/>
          <w:b/>
          <w:color w:val="auto"/>
          <w:szCs w:val="21"/>
          <w:u w:val="single"/>
        </w:rPr>
        <w:t xml:space="preserve"> 政府采购云平台（https://www.zcygov.cn）</w:t>
      </w:r>
      <w:r>
        <w:rPr>
          <w:rFonts w:hint="eastAsia" w:ascii="宋体" w:hAnsi="宋体" w:eastAsia="宋体" w:cs="Times New Roman"/>
          <w:b/>
          <w:color w:val="auto"/>
          <w:szCs w:val="21"/>
        </w:rPr>
        <w:t>获取（下载）招标文件，并于</w:t>
      </w:r>
      <w:r>
        <w:rPr>
          <w:rFonts w:hint="eastAsia" w:ascii="宋体" w:hAnsi="宋体" w:eastAsia="宋体" w:cs="Times New Roman"/>
          <w:b/>
          <w:color w:val="auto"/>
          <w:szCs w:val="21"/>
          <w:u w:val="single"/>
          <w:lang w:eastAsia="zh-CN"/>
        </w:rPr>
        <w:t>2023年1月5日9:30:00</w:t>
      </w:r>
      <w:r>
        <w:rPr>
          <w:rFonts w:hint="eastAsia" w:ascii="宋体" w:hAnsi="宋体" w:eastAsia="宋体" w:cs="Times New Roman"/>
          <w:b/>
          <w:color w:val="auto"/>
          <w:szCs w:val="21"/>
          <w:u w:val="single"/>
        </w:rPr>
        <w:t>（北京时间）</w:t>
      </w:r>
      <w:r>
        <w:rPr>
          <w:rFonts w:hint="eastAsia" w:ascii="宋体" w:hAnsi="宋体" w:eastAsia="宋体" w:cs="Times New Roman"/>
          <w:b/>
          <w:bCs/>
          <w:color w:val="auto"/>
          <w:szCs w:val="21"/>
        </w:rPr>
        <w:t>前递交（上传）投标</w:t>
      </w:r>
      <w:r>
        <w:rPr>
          <w:rFonts w:ascii="宋体" w:hAnsi="宋体" w:eastAsia="宋体" w:cs="Times New Roman"/>
          <w:b/>
          <w:bCs/>
          <w:color w:val="auto"/>
          <w:szCs w:val="21"/>
        </w:rPr>
        <w:t>文件</w:t>
      </w:r>
      <w:r>
        <w:rPr>
          <w:rFonts w:hint="eastAsia" w:ascii="宋体" w:hAnsi="宋体" w:eastAsia="宋体" w:cs="Times New Roman"/>
          <w:b/>
          <w:color w:val="auto"/>
          <w:szCs w:val="21"/>
        </w:rPr>
        <w:t>。</w:t>
      </w:r>
    </w:p>
    <w:p>
      <w:pPr>
        <w:adjustRightInd w:val="0"/>
        <w:snapToGrid w:val="0"/>
        <w:spacing w:line="288" w:lineRule="auto"/>
        <w:rPr>
          <w:rFonts w:ascii="宋体" w:hAnsi="宋体" w:eastAsia="宋体" w:cs="宋体"/>
          <w:b/>
          <w:color w:val="auto"/>
          <w:szCs w:val="21"/>
        </w:rPr>
      </w:pPr>
      <w:bookmarkStart w:id="0" w:name="_Toc35393790"/>
      <w:bookmarkStart w:id="1" w:name="_Toc35393621"/>
      <w:bookmarkStart w:id="2" w:name="_Toc28359079"/>
      <w:bookmarkStart w:id="3" w:name="_Toc28359002"/>
      <w:bookmarkStart w:id="4" w:name="_Hlk24379207"/>
      <w:r>
        <w:rPr>
          <w:rFonts w:hint="eastAsia" w:ascii="宋体" w:hAnsi="宋体" w:eastAsia="宋体" w:cs="宋体"/>
          <w:b/>
          <w:color w:val="auto"/>
          <w:szCs w:val="21"/>
        </w:rPr>
        <w:t>一、项目基本情况</w:t>
      </w:r>
      <w:bookmarkEnd w:id="0"/>
      <w:bookmarkEnd w:id="1"/>
      <w:bookmarkEnd w:id="2"/>
      <w:bookmarkEnd w:id="3"/>
    </w:p>
    <w:p>
      <w:pPr>
        <w:adjustRightInd w:val="0"/>
        <w:snapToGrid w:val="0"/>
        <w:spacing w:line="288"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t>1.项目编号：QSZB-Z(F)-C22455(GK)</w:t>
      </w:r>
    </w:p>
    <w:p>
      <w:pPr>
        <w:adjustRightInd w:val="0"/>
        <w:snapToGrid w:val="0"/>
        <w:spacing w:line="288" w:lineRule="auto"/>
        <w:ind w:firstLine="420" w:firstLineChars="200"/>
        <w:jc w:val="left"/>
        <w:rPr>
          <w:rFonts w:ascii="宋体" w:hAnsi="宋体" w:eastAsia="宋体" w:cs="Times New Roman"/>
          <w:color w:val="auto"/>
          <w:szCs w:val="21"/>
        </w:rPr>
      </w:pPr>
      <w:r>
        <w:rPr>
          <w:rFonts w:ascii="宋体" w:hAnsi="宋体" w:eastAsia="宋体" w:cs="Times New Roman"/>
          <w:color w:val="auto"/>
          <w:szCs w:val="21"/>
        </w:rPr>
        <w:t>2</w:t>
      </w:r>
      <w:r>
        <w:rPr>
          <w:rFonts w:hint="eastAsia" w:ascii="宋体" w:hAnsi="宋体" w:eastAsia="宋体" w:cs="Times New Roman"/>
          <w:color w:val="auto"/>
          <w:szCs w:val="21"/>
        </w:rPr>
        <w:t>.项目名称：班车及零星用车租赁</w:t>
      </w:r>
    </w:p>
    <w:bookmarkEnd w:id="4"/>
    <w:p>
      <w:pPr>
        <w:adjustRightInd w:val="0"/>
        <w:snapToGrid w:val="0"/>
        <w:spacing w:line="288" w:lineRule="auto"/>
        <w:ind w:firstLine="420" w:firstLineChars="200"/>
        <w:rPr>
          <w:rFonts w:ascii="宋体" w:hAnsi="宋体" w:eastAsia="宋体" w:cs="Times New Roman"/>
          <w:color w:val="auto"/>
          <w:szCs w:val="21"/>
        </w:rPr>
      </w:pPr>
      <w:r>
        <w:rPr>
          <w:rFonts w:ascii="宋体" w:hAnsi="宋体" w:eastAsia="宋体" w:cs="Times New Roman"/>
          <w:color w:val="auto"/>
          <w:szCs w:val="21"/>
        </w:rPr>
        <w:t>3</w:t>
      </w:r>
      <w:r>
        <w:rPr>
          <w:rFonts w:hint="eastAsia" w:ascii="宋体" w:hAnsi="宋体" w:eastAsia="宋体" w:cs="Times New Roman"/>
          <w:color w:val="auto"/>
          <w:szCs w:val="21"/>
        </w:rPr>
        <w:t>.预算金额：</w:t>
      </w:r>
      <w:r>
        <w:rPr>
          <w:rFonts w:ascii="宋体" w:hAnsi="宋体" w:eastAsia="宋体" w:cs="Times New Roman"/>
          <w:color w:val="auto"/>
          <w:szCs w:val="21"/>
        </w:rPr>
        <w:t>6</w:t>
      </w:r>
      <w:r>
        <w:rPr>
          <w:rFonts w:hint="eastAsia" w:ascii="宋体" w:hAnsi="宋体" w:eastAsia="宋体" w:cs="Times New Roman"/>
          <w:color w:val="auto"/>
          <w:szCs w:val="21"/>
        </w:rPr>
        <w:t>80</w:t>
      </w:r>
      <w:r>
        <w:rPr>
          <w:rFonts w:ascii="宋体" w:hAnsi="宋体" w:eastAsia="宋体" w:cs="Times New Roman"/>
          <w:color w:val="auto"/>
          <w:szCs w:val="21"/>
        </w:rPr>
        <w:t>万</w:t>
      </w:r>
    </w:p>
    <w:p>
      <w:pPr>
        <w:adjustRightInd w:val="0"/>
        <w:snapToGrid w:val="0"/>
        <w:spacing w:line="288" w:lineRule="auto"/>
        <w:ind w:firstLine="420" w:firstLineChars="200"/>
        <w:rPr>
          <w:rFonts w:ascii="宋体" w:hAnsi="宋体" w:eastAsia="宋体" w:cs="Times New Roman"/>
          <w:color w:val="auto"/>
          <w:szCs w:val="21"/>
        </w:rPr>
      </w:pPr>
      <w:r>
        <w:rPr>
          <w:rFonts w:ascii="宋体" w:hAnsi="宋体" w:eastAsia="宋体" w:cs="Times New Roman"/>
          <w:color w:val="auto"/>
          <w:szCs w:val="21"/>
        </w:rPr>
        <w:t>4</w:t>
      </w:r>
      <w:r>
        <w:rPr>
          <w:rFonts w:hint="eastAsia" w:ascii="宋体" w:hAnsi="宋体" w:eastAsia="宋体" w:cs="Times New Roman"/>
          <w:color w:val="auto"/>
          <w:szCs w:val="21"/>
        </w:rPr>
        <w:t>.最高限价：</w:t>
      </w:r>
      <w:r>
        <w:rPr>
          <w:rFonts w:ascii="宋体" w:hAnsi="宋体" w:eastAsia="宋体" w:cs="Times New Roman"/>
          <w:color w:val="auto"/>
          <w:szCs w:val="21"/>
        </w:rPr>
        <w:t>660万</w:t>
      </w:r>
      <w:r>
        <w:rPr>
          <w:rFonts w:hint="eastAsia" w:ascii="宋体" w:hAnsi="宋体" w:eastAsia="宋体" w:cs="Times New Roman"/>
          <w:color w:val="auto"/>
          <w:szCs w:val="21"/>
        </w:rPr>
        <w:t>（其中班车最高限价5</w:t>
      </w:r>
      <w:r>
        <w:rPr>
          <w:rFonts w:ascii="宋体" w:hAnsi="宋体" w:eastAsia="宋体" w:cs="Times New Roman"/>
          <w:color w:val="auto"/>
          <w:szCs w:val="21"/>
        </w:rPr>
        <w:t>30</w:t>
      </w:r>
      <w:r>
        <w:rPr>
          <w:rFonts w:hint="eastAsia" w:ascii="宋体" w:hAnsi="宋体" w:eastAsia="宋体" w:cs="Times New Roman"/>
          <w:color w:val="auto"/>
          <w:szCs w:val="21"/>
        </w:rPr>
        <w:t>万，零星用车最高限价1</w:t>
      </w:r>
      <w:r>
        <w:rPr>
          <w:rFonts w:ascii="宋体" w:hAnsi="宋体" w:eastAsia="宋体" w:cs="Times New Roman"/>
          <w:color w:val="auto"/>
          <w:szCs w:val="21"/>
        </w:rPr>
        <w:t>30</w:t>
      </w:r>
      <w:r>
        <w:rPr>
          <w:rFonts w:hint="eastAsia" w:ascii="宋体" w:hAnsi="宋体" w:eastAsia="宋体" w:cs="Times New Roman"/>
          <w:color w:val="auto"/>
          <w:szCs w:val="21"/>
        </w:rPr>
        <w:t>万）</w:t>
      </w:r>
    </w:p>
    <w:p>
      <w:pPr>
        <w:adjustRightInd w:val="0"/>
        <w:snapToGrid w:val="0"/>
        <w:spacing w:line="288" w:lineRule="auto"/>
        <w:ind w:firstLine="420" w:firstLineChars="200"/>
        <w:rPr>
          <w:rFonts w:ascii="宋体" w:hAnsi="宋体" w:eastAsia="宋体" w:cs="Times New Roman"/>
          <w:color w:val="auto"/>
          <w:szCs w:val="21"/>
          <w:u w:val="single"/>
        </w:rPr>
      </w:pPr>
      <w:r>
        <w:rPr>
          <w:rFonts w:ascii="宋体" w:hAnsi="宋体" w:eastAsia="宋体" w:cs="Times New Roman"/>
          <w:color w:val="auto"/>
          <w:szCs w:val="21"/>
        </w:rPr>
        <w:t>5</w:t>
      </w:r>
      <w:r>
        <w:rPr>
          <w:rFonts w:hint="eastAsia" w:ascii="宋体" w:hAnsi="宋体" w:eastAsia="宋体" w:cs="Times New Roman"/>
          <w:color w:val="auto"/>
          <w:szCs w:val="21"/>
        </w:rPr>
        <w:t>.合同履约期限：租赁服务时间为2</w:t>
      </w:r>
      <w:r>
        <w:rPr>
          <w:rFonts w:ascii="宋体" w:hAnsi="宋体" w:eastAsia="宋体" w:cs="Times New Roman"/>
          <w:color w:val="auto"/>
          <w:szCs w:val="21"/>
        </w:rPr>
        <w:t>023年2月18日—2025年2月7日</w:t>
      </w:r>
    </w:p>
    <w:p>
      <w:pPr>
        <w:adjustRightInd w:val="0"/>
        <w:snapToGrid w:val="0"/>
        <w:spacing w:line="288" w:lineRule="auto"/>
        <w:ind w:firstLine="420" w:firstLineChars="200"/>
        <w:rPr>
          <w:rFonts w:ascii="宋体" w:hAnsi="宋体" w:eastAsia="宋体" w:cs="Times New Roman"/>
          <w:bCs/>
          <w:color w:val="auto"/>
          <w:szCs w:val="21"/>
        </w:rPr>
      </w:pPr>
      <w:r>
        <w:rPr>
          <w:rFonts w:ascii="宋体" w:hAnsi="宋体" w:eastAsia="宋体" w:cs="Times New Roman"/>
          <w:bCs/>
          <w:color w:val="auto"/>
          <w:szCs w:val="21"/>
        </w:rPr>
        <w:t>6</w:t>
      </w:r>
      <w:r>
        <w:rPr>
          <w:rFonts w:hint="eastAsia" w:ascii="宋体" w:hAnsi="宋体" w:eastAsia="宋体" w:cs="Times New Roman"/>
          <w:bCs/>
          <w:color w:val="auto"/>
          <w:szCs w:val="21"/>
        </w:rPr>
        <w:t>.本项目（是）接受联合体投标。</w:t>
      </w:r>
    </w:p>
    <w:p>
      <w:pPr>
        <w:adjustRightInd w:val="0"/>
        <w:snapToGrid w:val="0"/>
        <w:spacing w:line="288" w:lineRule="auto"/>
        <w:ind w:firstLine="420" w:firstLineChars="200"/>
        <w:rPr>
          <w:rFonts w:ascii="宋体" w:hAnsi="宋体" w:eastAsia="宋体" w:cs="Times New Roman"/>
          <w:color w:val="auto"/>
          <w:szCs w:val="21"/>
        </w:rPr>
      </w:pPr>
      <w:r>
        <w:rPr>
          <w:rFonts w:ascii="宋体" w:hAnsi="宋体" w:eastAsia="宋体" w:cs="Times New Roman"/>
          <w:color w:val="auto"/>
          <w:szCs w:val="21"/>
        </w:rPr>
        <w:t>7</w:t>
      </w:r>
      <w:r>
        <w:rPr>
          <w:rFonts w:hint="eastAsia" w:ascii="宋体" w:hAnsi="宋体" w:eastAsia="宋体" w:cs="Times New Roman"/>
          <w:color w:val="auto"/>
          <w:szCs w:val="21"/>
        </w:rPr>
        <w:t>.采购需求：</w:t>
      </w:r>
    </w:p>
    <w:tbl>
      <w:tblPr>
        <w:tblStyle w:val="2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792"/>
        <w:gridCol w:w="892"/>
        <w:gridCol w:w="894"/>
        <w:gridCol w:w="3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1993" w:type="pct"/>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名称</w:t>
            </w:r>
          </w:p>
        </w:tc>
        <w:tc>
          <w:tcPr>
            <w:tcW w:w="469" w:type="pct"/>
            <w:tcBorders>
              <w:tl2br w:val="nil"/>
              <w:tr2bl w:val="nil"/>
            </w:tcBorders>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数量</w:t>
            </w:r>
          </w:p>
        </w:tc>
        <w:tc>
          <w:tcPr>
            <w:tcW w:w="470" w:type="pct"/>
            <w:tcBorders>
              <w:tl2br w:val="nil"/>
              <w:tr2bl w:val="nil"/>
            </w:tcBorders>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单位</w:t>
            </w:r>
          </w:p>
        </w:tc>
        <w:tc>
          <w:tcPr>
            <w:tcW w:w="2068" w:type="pct"/>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简要技术需求或服务要求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993" w:type="pct"/>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color w:val="auto"/>
                <w:szCs w:val="21"/>
              </w:rPr>
            </w:pPr>
            <w:r>
              <w:rPr>
                <w:rFonts w:hint="eastAsia" w:ascii="宋体" w:hAnsi="宋体" w:eastAsia="宋体" w:cs="Times New Roman"/>
                <w:color w:val="auto"/>
                <w:szCs w:val="21"/>
              </w:rPr>
              <w:t>班车及零星用车租赁</w:t>
            </w:r>
          </w:p>
        </w:tc>
        <w:tc>
          <w:tcPr>
            <w:tcW w:w="469" w:type="pct"/>
            <w:tcBorders>
              <w:tl2br w:val="nil"/>
              <w:tr2bl w:val="nil"/>
            </w:tcBorders>
            <w:vAlign w:val="center"/>
          </w:tcPr>
          <w:p>
            <w:pPr>
              <w:adjustRightInd w:val="0"/>
              <w:snapToGrid w:val="0"/>
              <w:spacing w:line="288" w:lineRule="auto"/>
              <w:jc w:val="center"/>
              <w:rPr>
                <w:rFonts w:ascii="宋体" w:hAnsi="宋体" w:eastAsia="宋体" w:cs="宋体"/>
                <w:bCs/>
                <w:color w:val="auto"/>
                <w:szCs w:val="21"/>
              </w:rPr>
            </w:pPr>
            <w:r>
              <w:rPr>
                <w:rFonts w:hint="eastAsia" w:ascii="宋体" w:hAnsi="宋体" w:eastAsia="宋体" w:cs="宋体"/>
                <w:bCs/>
                <w:color w:val="auto"/>
                <w:szCs w:val="21"/>
              </w:rPr>
              <w:t>1</w:t>
            </w:r>
          </w:p>
        </w:tc>
        <w:tc>
          <w:tcPr>
            <w:tcW w:w="470" w:type="pct"/>
            <w:tcBorders>
              <w:tl2br w:val="nil"/>
              <w:tr2bl w:val="nil"/>
            </w:tcBorders>
            <w:vAlign w:val="center"/>
          </w:tcPr>
          <w:p>
            <w:pPr>
              <w:adjustRightInd w:val="0"/>
              <w:snapToGrid w:val="0"/>
              <w:spacing w:line="288" w:lineRule="auto"/>
              <w:jc w:val="center"/>
              <w:rPr>
                <w:rFonts w:ascii="宋体" w:hAnsi="宋体" w:eastAsia="宋体" w:cs="宋体"/>
                <w:bCs/>
                <w:color w:val="auto"/>
                <w:szCs w:val="21"/>
              </w:rPr>
            </w:pPr>
            <w:r>
              <w:rPr>
                <w:rFonts w:hint="eastAsia" w:ascii="宋体" w:hAnsi="宋体" w:eastAsia="宋体" w:cs="宋体"/>
                <w:bCs/>
                <w:color w:val="auto"/>
                <w:szCs w:val="21"/>
              </w:rPr>
              <w:t>项</w:t>
            </w:r>
          </w:p>
        </w:tc>
        <w:tc>
          <w:tcPr>
            <w:tcW w:w="2068" w:type="pct"/>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color w:val="auto"/>
                <w:szCs w:val="21"/>
              </w:rPr>
            </w:pPr>
            <w:r>
              <w:rPr>
                <w:rFonts w:hint="eastAsia" w:ascii="宋体" w:hAnsi="宋体" w:eastAsia="宋体" w:cs="宋体"/>
                <w:bCs/>
                <w:color w:val="auto"/>
                <w:szCs w:val="21"/>
              </w:rPr>
              <w:t>具体详见招标文件第二章采购需求。</w:t>
            </w:r>
          </w:p>
        </w:tc>
      </w:tr>
    </w:tbl>
    <w:p>
      <w:pPr>
        <w:adjustRightInd w:val="0"/>
        <w:snapToGrid w:val="0"/>
        <w:spacing w:line="288" w:lineRule="auto"/>
        <w:rPr>
          <w:rFonts w:ascii="宋体" w:hAnsi="宋体" w:eastAsia="宋体" w:cs="宋体"/>
          <w:b/>
          <w:color w:val="auto"/>
          <w:szCs w:val="21"/>
        </w:rPr>
      </w:pPr>
      <w:bookmarkStart w:id="5" w:name="_Toc35393791"/>
      <w:bookmarkStart w:id="6" w:name="_Toc35393622"/>
      <w:bookmarkStart w:id="7" w:name="_Toc28359080"/>
      <w:bookmarkStart w:id="8" w:name="_Toc28359003"/>
      <w:r>
        <w:rPr>
          <w:rFonts w:hint="eastAsia" w:ascii="宋体" w:hAnsi="宋体" w:eastAsia="宋体" w:cs="宋体"/>
          <w:b/>
          <w:color w:val="auto"/>
          <w:szCs w:val="21"/>
        </w:rPr>
        <w:t>二、申请人的资格要求：</w:t>
      </w:r>
      <w:bookmarkEnd w:id="5"/>
      <w:bookmarkEnd w:id="6"/>
      <w:bookmarkEnd w:id="7"/>
      <w:bookmarkEnd w:id="8"/>
    </w:p>
    <w:p>
      <w:pPr>
        <w:adjustRightInd w:val="0"/>
        <w:snapToGrid w:val="0"/>
        <w:spacing w:line="288" w:lineRule="auto"/>
        <w:ind w:firstLine="420" w:firstLineChars="200"/>
        <w:rPr>
          <w:rFonts w:ascii="宋体" w:hAnsi="宋体" w:eastAsia="宋体" w:cs="Times New Roman"/>
          <w:bCs/>
          <w:color w:val="auto"/>
          <w:szCs w:val="21"/>
        </w:rPr>
      </w:pPr>
      <w:r>
        <w:rPr>
          <w:rFonts w:hint="eastAsia" w:ascii="宋体" w:hAnsi="宋体" w:eastAsia="宋体" w:cs="Times New Roman"/>
          <w:bCs/>
          <w:color w:val="auto"/>
          <w:szCs w:val="21"/>
        </w:rPr>
        <w:t>1.满足《中华人民共和国政府采购法》第二十二条规定，未被“信用中国”（www.creditchina.gov.cn）</w:t>
      </w:r>
      <w:r>
        <w:rPr>
          <w:rFonts w:ascii="宋体" w:hAnsi="宋体" w:eastAsia="宋体" w:cs="Times New Roman"/>
          <w:bCs/>
          <w:color w:val="auto"/>
          <w:szCs w:val="21"/>
        </w:rPr>
        <w:t>、中国政府采购网（www.ccgp.gov.cn）列入失信被执行人、重大税收违法案件当事人名单、政府采购严重违法失信行为记录名单</w:t>
      </w:r>
      <w:r>
        <w:rPr>
          <w:rFonts w:hint="eastAsia" w:ascii="宋体" w:hAnsi="宋体" w:eastAsia="宋体" w:cs="Times New Roman"/>
          <w:bCs/>
          <w:color w:val="auto"/>
          <w:szCs w:val="21"/>
        </w:rPr>
        <w:t>；</w:t>
      </w:r>
    </w:p>
    <w:p>
      <w:pPr>
        <w:adjustRightInd w:val="0"/>
        <w:snapToGrid w:val="0"/>
        <w:spacing w:line="288" w:lineRule="auto"/>
        <w:ind w:firstLine="420" w:firstLineChars="200"/>
        <w:rPr>
          <w:rFonts w:ascii="宋体" w:hAnsi="宋体" w:eastAsia="宋体" w:cs="Times New Roman"/>
          <w:color w:val="auto"/>
          <w:szCs w:val="21"/>
        </w:rPr>
      </w:pPr>
      <w:bookmarkStart w:id="9" w:name="_Toc28359004"/>
      <w:bookmarkStart w:id="10" w:name="_Toc28359081"/>
      <w:r>
        <w:rPr>
          <w:rFonts w:hint="eastAsia" w:ascii="宋体" w:hAnsi="宋体" w:eastAsia="宋体" w:cs="Times New Roman"/>
          <w:color w:val="auto"/>
          <w:szCs w:val="21"/>
        </w:rPr>
        <w:t>2.落实政府采购政策需满足的资格要求：无</w:t>
      </w:r>
    </w:p>
    <w:p>
      <w:pPr>
        <w:adjustRightInd w:val="0"/>
        <w:snapToGrid w:val="0"/>
        <w:spacing w:line="288"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t>3.本项目的特定资格要求：具有有效的《道路运输经营许可证》（含客运）或备案证</w:t>
      </w:r>
    </w:p>
    <w:p>
      <w:pPr>
        <w:adjustRightInd w:val="0"/>
        <w:snapToGrid w:val="0"/>
        <w:spacing w:line="288" w:lineRule="auto"/>
        <w:rPr>
          <w:rFonts w:ascii="宋体" w:hAnsi="宋体" w:eastAsia="宋体" w:cs="宋体"/>
          <w:b/>
          <w:color w:val="auto"/>
          <w:szCs w:val="21"/>
        </w:rPr>
      </w:pPr>
      <w:bookmarkStart w:id="11" w:name="_Toc35393792"/>
      <w:bookmarkStart w:id="12" w:name="_Toc35393623"/>
      <w:r>
        <w:rPr>
          <w:rFonts w:hint="eastAsia" w:ascii="宋体" w:hAnsi="宋体" w:eastAsia="宋体" w:cs="宋体"/>
          <w:b/>
          <w:color w:val="auto"/>
          <w:szCs w:val="21"/>
        </w:rPr>
        <w:t>三、获取招标文件</w:t>
      </w:r>
      <w:bookmarkEnd w:id="9"/>
      <w:bookmarkEnd w:id="10"/>
      <w:bookmarkEnd w:id="11"/>
      <w:bookmarkEnd w:id="12"/>
    </w:p>
    <w:p>
      <w:pPr>
        <w:adjustRightInd w:val="0"/>
        <w:snapToGrid w:val="0"/>
        <w:spacing w:line="288" w:lineRule="auto"/>
        <w:ind w:firstLine="420" w:firstLineChars="200"/>
        <w:rPr>
          <w:rFonts w:ascii="宋体" w:hAnsi="宋体" w:eastAsia="宋体" w:cs="Times New Roman"/>
          <w:color w:val="auto"/>
          <w:szCs w:val="21"/>
        </w:rPr>
      </w:pPr>
      <w:bookmarkStart w:id="13" w:name="_Toc28359005"/>
      <w:bookmarkStart w:id="14" w:name="_Toc28359082"/>
      <w:bookmarkStart w:id="15" w:name="_Toc35393624"/>
      <w:bookmarkStart w:id="16" w:name="_Toc35393793"/>
      <w:r>
        <w:rPr>
          <w:rFonts w:hint="eastAsia" w:ascii="宋体" w:hAnsi="宋体" w:eastAsia="宋体" w:cs="Times New Roman"/>
          <w:color w:val="auto"/>
          <w:szCs w:val="21"/>
        </w:rPr>
        <w:t>1</w:t>
      </w:r>
      <w:r>
        <w:rPr>
          <w:rFonts w:ascii="宋体" w:hAnsi="宋体" w:eastAsia="宋体" w:cs="Times New Roman"/>
          <w:color w:val="auto"/>
          <w:szCs w:val="21"/>
        </w:rPr>
        <w:t>.</w:t>
      </w:r>
      <w:r>
        <w:rPr>
          <w:rFonts w:hint="eastAsia" w:ascii="宋体" w:hAnsi="宋体" w:eastAsia="宋体" w:cs="Times New Roman"/>
          <w:color w:val="auto"/>
          <w:szCs w:val="21"/>
        </w:rPr>
        <w:t>时间：</w:t>
      </w:r>
      <w:r>
        <w:rPr>
          <w:rFonts w:hint="eastAsia" w:ascii="宋体" w:hAnsi="宋体" w:eastAsia="宋体" w:cs="Times New Roman"/>
          <w:color w:val="auto"/>
          <w:szCs w:val="21"/>
          <w:lang w:eastAsia="zh-CN"/>
        </w:rPr>
        <w:t>2022年12月15日至2023年1月5日</w:t>
      </w:r>
      <w:r>
        <w:rPr>
          <w:rFonts w:hint="eastAsia" w:ascii="宋体" w:hAnsi="宋体" w:eastAsia="宋体" w:cs="Times New Roman"/>
          <w:color w:val="auto"/>
          <w:szCs w:val="21"/>
        </w:rPr>
        <w:t>，上午</w:t>
      </w:r>
      <w:r>
        <w:rPr>
          <w:rFonts w:hint="eastAsia" w:ascii="宋体" w:hAnsi="宋体" w:eastAsia="宋体" w:cs="Times New Roman"/>
          <w:bCs/>
          <w:color w:val="auto"/>
          <w:szCs w:val="21"/>
        </w:rPr>
        <w:t>00:00至12:00，下午12:00至23:59（北京时间，线上获取法定节假日均可，线下获取文件法定节假日除外）</w:t>
      </w:r>
    </w:p>
    <w:p>
      <w:pPr>
        <w:adjustRightInd w:val="0"/>
        <w:snapToGrid w:val="0"/>
        <w:spacing w:line="288"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t>2</w:t>
      </w:r>
      <w:r>
        <w:rPr>
          <w:rFonts w:ascii="宋体" w:hAnsi="宋体" w:eastAsia="宋体" w:cs="Times New Roman"/>
          <w:color w:val="auto"/>
          <w:szCs w:val="21"/>
        </w:rPr>
        <w:t>.</w:t>
      </w:r>
      <w:r>
        <w:rPr>
          <w:rFonts w:hint="eastAsia" w:ascii="宋体" w:hAnsi="宋体" w:eastAsia="宋体" w:cs="Times New Roman"/>
          <w:color w:val="auto"/>
          <w:szCs w:val="21"/>
        </w:rPr>
        <w:t>地点（网址）：政府采购云平台（https://www.zcygov.cn）</w:t>
      </w:r>
    </w:p>
    <w:p>
      <w:pPr>
        <w:adjustRightInd w:val="0"/>
        <w:snapToGrid w:val="0"/>
        <w:spacing w:line="288"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t>3</w:t>
      </w:r>
      <w:r>
        <w:rPr>
          <w:rFonts w:ascii="宋体" w:hAnsi="宋体" w:eastAsia="宋体" w:cs="Times New Roman"/>
          <w:color w:val="auto"/>
          <w:szCs w:val="21"/>
        </w:rPr>
        <w:t>.</w:t>
      </w:r>
      <w:r>
        <w:rPr>
          <w:rFonts w:hint="eastAsia" w:ascii="宋体" w:hAnsi="宋体" w:eastAsia="宋体" w:cs="Times New Roman"/>
          <w:color w:val="auto"/>
          <w:szCs w:val="21"/>
        </w:rPr>
        <w:t>方式：供应商登录政采云平台（https://www.zcygov.cn）</w:t>
      </w:r>
      <w:r>
        <w:rPr>
          <w:rFonts w:ascii="宋体" w:hAnsi="宋体" w:eastAsia="宋体" w:cs="Times New Roman"/>
          <w:color w:val="auto"/>
          <w:szCs w:val="21"/>
        </w:rPr>
        <w:t>在线申请获取采购文件（进入“项目采购”应用，在获取采购文件菜单中选择项目，申请获取采购文件）。</w:t>
      </w:r>
    </w:p>
    <w:p>
      <w:pPr>
        <w:adjustRightInd w:val="0"/>
        <w:snapToGrid w:val="0"/>
        <w:spacing w:line="288"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t>4</w:t>
      </w:r>
      <w:r>
        <w:rPr>
          <w:rFonts w:ascii="宋体" w:hAnsi="宋体" w:eastAsia="宋体" w:cs="Times New Roman"/>
          <w:color w:val="auto"/>
          <w:szCs w:val="21"/>
        </w:rPr>
        <w:t>.</w:t>
      </w:r>
      <w:r>
        <w:rPr>
          <w:rFonts w:hint="eastAsia" w:ascii="宋体" w:hAnsi="宋体" w:eastAsia="宋体" w:cs="Times New Roman"/>
          <w:color w:val="auto"/>
          <w:szCs w:val="21"/>
        </w:rPr>
        <w:t>售价（元）：0</w:t>
      </w:r>
    </w:p>
    <w:p>
      <w:pPr>
        <w:adjustRightInd w:val="0"/>
        <w:snapToGrid w:val="0"/>
        <w:spacing w:line="288" w:lineRule="auto"/>
        <w:rPr>
          <w:rFonts w:ascii="宋体" w:hAnsi="宋体" w:eastAsia="宋体" w:cs="宋体"/>
          <w:b/>
          <w:color w:val="auto"/>
          <w:szCs w:val="21"/>
        </w:rPr>
      </w:pPr>
      <w:r>
        <w:rPr>
          <w:rFonts w:hint="eastAsia" w:ascii="宋体" w:hAnsi="宋体" w:eastAsia="宋体" w:cs="宋体"/>
          <w:b/>
          <w:color w:val="auto"/>
          <w:szCs w:val="21"/>
        </w:rPr>
        <w:t>四、提交（上传）投标文件</w:t>
      </w:r>
      <w:bookmarkEnd w:id="13"/>
      <w:bookmarkEnd w:id="14"/>
      <w:r>
        <w:rPr>
          <w:rFonts w:hint="eastAsia" w:ascii="宋体" w:hAnsi="宋体" w:eastAsia="宋体" w:cs="宋体"/>
          <w:b/>
          <w:color w:val="auto"/>
          <w:szCs w:val="21"/>
        </w:rPr>
        <w:t>截止时间、开标时间和地点</w:t>
      </w:r>
      <w:bookmarkEnd w:id="15"/>
      <w:bookmarkEnd w:id="16"/>
    </w:p>
    <w:p>
      <w:pPr>
        <w:adjustRightInd w:val="0"/>
        <w:snapToGrid w:val="0"/>
        <w:spacing w:line="288" w:lineRule="auto"/>
        <w:ind w:firstLine="420" w:firstLineChars="200"/>
        <w:rPr>
          <w:rFonts w:ascii="宋体" w:hAnsi="宋体" w:eastAsia="宋体" w:cs="Times New Roman"/>
          <w:bCs/>
          <w:color w:val="auto"/>
          <w:szCs w:val="21"/>
        </w:rPr>
      </w:pPr>
      <w:bookmarkStart w:id="17" w:name="_Hlk81212057"/>
      <w:r>
        <w:rPr>
          <w:rFonts w:hint="eastAsia" w:ascii="宋体" w:hAnsi="宋体" w:eastAsia="宋体" w:cs="Times New Roman"/>
          <w:bCs/>
          <w:color w:val="auto"/>
          <w:szCs w:val="21"/>
        </w:rPr>
        <w:t>提交投标文件截止时间：</w:t>
      </w:r>
      <w:r>
        <w:rPr>
          <w:rFonts w:hint="eastAsia" w:ascii="宋体" w:hAnsi="宋体" w:eastAsia="宋体" w:cs="Times New Roman"/>
          <w:bCs/>
          <w:color w:val="auto"/>
          <w:szCs w:val="21"/>
          <w:lang w:eastAsia="zh-CN"/>
        </w:rPr>
        <w:t>2023年1月5日9:30:00</w:t>
      </w:r>
      <w:r>
        <w:rPr>
          <w:rFonts w:hint="eastAsia" w:ascii="宋体" w:hAnsi="宋体" w:eastAsia="宋体" w:cs="Times New Roman"/>
          <w:bCs/>
          <w:color w:val="auto"/>
          <w:szCs w:val="21"/>
        </w:rPr>
        <w:t>（北京时间）</w:t>
      </w:r>
    </w:p>
    <w:p>
      <w:pPr>
        <w:adjustRightInd w:val="0"/>
        <w:snapToGrid w:val="0"/>
        <w:spacing w:line="288" w:lineRule="auto"/>
        <w:ind w:firstLine="420" w:firstLineChars="200"/>
        <w:rPr>
          <w:rFonts w:ascii="宋体" w:hAnsi="宋体" w:eastAsia="宋体" w:cs="Times New Roman"/>
          <w:bCs/>
          <w:color w:val="auto"/>
          <w:szCs w:val="21"/>
        </w:rPr>
      </w:pPr>
      <w:r>
        <w:rPr>
          <w:rFonts w:ascii="宋体" w:hAnsi="宋体" w:eastAsia="宋体" w:cs="Times New Roman"/>
          <w:bCs/>
          <w:color w:val="auto"/>
          <w:szCs w:val="21"/>
        </w:rPr>
        <w:t>投标地点（网址）：</w:t>
      </w:r>
      <w:r>
        <w:rPr>
          <w:rFonts w:hint="eastAsia" w:ascii="宋体" w:hAnsi="宋体" w:eastAsia="宋体" w:cs="Times New Roman"/>
          <w:color w:val="auto"/>
          <w:szCs w:val="21"/>
        </w:rPr>
        <w:t>政府采购云平台（https://www.zcygov.cn）</w:t>
      </w:r>
    </w:p>
    <w:p>
      <w:pPr>
        <w:adjustRightInd w:val="0"/>
        <w:snapToGrid w:val="0"/>
        <w:spacing w:line="288" w:lineRule="auto"/>
        <w:ind w:firstLine="420" w:firstLineChars="200"/>
        <w:rPr>
          <w:rFonts w:ascii="宋体" w:hAnsi="宋体" w:eastAsia="宋体" w:cs="Times New Roman"/>
          <w:bCs/>
          <w:color w:val="auto"/>
          <w:szCs w:val="21"/>
        </w:rPr>
      </w:pPr>
      <w:r>
        <w:rPr>
          <w:rFonts w:ascii="宋体" w:hAnsi="宋体" w:eastAsia="宋体" w:cs="Times New Roman"/>
          <w:bCs/>
          <w:color w:val="auto"/>
          <w:szCs w:val="21"/>
        </w:rPr>
        <w:t>开标时间：</w:t>
      </w:r>
      <w:r>
        <w:rPr>
          <w:rFonts w:hint="eastAsia" w:ascii="宋体" w:hAnsi="宋体" w:eastAsia="宋体" w:cs="Times New Roman"/>
          <w:bCs/>
          <w:color w:val="auto"/>
          <w:szCs w:val="21"/>
          <w:lang w:eastAsia="zh-CN"/>
        </w:rPr>
        <w:t>2023年1月5日9:30:00</w:t>
      </w:r>
      <w:r>
        <w:rPr>
          <w:rFonts w:hint="eastAsia" w:ascii="宋体" w:hAnsi="宋体" w:eastAsia="宋体" w:cs="Times New Roman"/>
          <w:bCs/>
          <w:color w:val="auto"/>
          <w:szCs w:val="21"/>
        </w:rPr>
        <w:t>（北京时间）</w:t>
      </w:r>
    </w:p>
    <w:p>
      <w:pPr>
        <w:adjustRightInd w:val="0"/>
        <w:snapToGrid w:val="0"/>
        <w:spacing w:line="288" w:lineRule="auto"/>
        <w:ind w:firstLine="420" w:firstLineChars="200"/>
        <w:rPr>
          <w:rFonts w:ascii="宋体" w:hAnsi="宋体" w:eastAsia="宋体" w:cs="Times New Roman"/>
          <w:bCs/>
          <w:color w:val="auto"/>
          <w:szCs w:val="21"/>
        </w:rPr>
      </w:pPr>
      <w:r>
        <w:rPr>
          <w:rFonts w:ascii="宋体" w:hAnsi="宋体" w:eastAsia="宋体" w:cs="Times New Roman"/>
          <w:bCs/>
          <w:color w:val="auto"/>
          <w:szCs w:val="21"/>
        </w:rPr>
        <w:t>开标地点（网址）：</w:t>
      </w:r>
      <w:r>
        <w:rPr>
          <w:rFonts w:hint="eastAsia" w:ascii="宋体" w:hAnsi="宋体" w:eastAsia="宋体" w:cs="Times New Roman"/>
          <w:color w:val="auto"/>
          <w:szCs w:val="21"/>
        </w:rPr>
        <w:t>政府采购云平台（https://www.zcygov.cn）</w:t>
      </w:r>
      <w:bookmarkStart w:id="18" w:name="_Hlk81212131"/>
      <w:r>
        <w:rPr>
          <w:rFonts w:hint="eastAsia" w:ascii="宋体" w:hAnsi="宋体" w:eastAsia="宋体" w:cs="Times New Roman"/>
          <w:color w:val="auto"/>
          <w:szCs w:val="21"/>
        </w:rPr>
        <w:t>/杭州市西湖区玉古路173号中田大厦21楼（求是招标会议室1）</w:t>
      </w:r>
      <w:bookmarkEnd w:id="18"/>
    </w:p>
    <w:bookmarkEnd w:id="17"/>
    <w:p>
      <w:pPr>
        <w:adjustRightInd w:val="0"/>
        <w:snapToGrid w:val="0"/>
        <w:spacing w:line="288" w:lineRule="auto"/>
        <w:rPr>
          <w:rFonts w:ascii="宋体" w:hAnsi="宋体" w:eastAsia="宋体" w:cs="宋体"/>
          <w:b/>
          <w:color w:val="auto"/>
          <w:szCs w:val="21"/>
        </w:rPr>
      </w:pPr>
      <w:bookmarkStart w:id="19" w:name="_Toc35393625"/>
      <w:bookmarkStart w:id="20" w:name="_Toc28359007"/>
      <w:bookmarkStart w:id="21" w:name="_Toc28359084"/>
      <w:bookmarkStart w:id="22" w:name="_Toc35393794"/>
      <w:r>
        <w:rPr>
          <w:rFonts w:hint="eastAsia" w:ascii="宋体" w:hAnsi="宋体" w:eastAsia="宋体" w:cs="宋体"/>
          <w:b/>
          <w:color w:val="auto"/>
          <w:szCs w:val="21"/>
        </w:rPr>
        <w:t>五、公告期限</w:t>
      </w:r>
      <w:bookmarkEnd w:id="19"/>
      <w:bookmarkEnd w:id="20"/>
      <w:bookmarkEnd w:id="21"/>
      <w:bookmarkEnd w:id="22"/>
    </w:p>
    <w:p>
      <w:pPr>
        <w:adjustRightInd w:val="0"/>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自本公告发布之日起5个工作日。</w:t>
      </w:r>
    </w:p>
    <w:p>
      <w:pPr>
        <w:adjustRightInd w:val="0"/>
        <w:snapToGrid w:val="0"/>
        <w:spacing w:line="288" w:lineRule="auto"/>
        <w:rPr>
          <w:rFonts w:ascii="宋体" w:hAnsi="宋体" w:eastAsia="宋体" w:cs="宋体"/>
          <w:b/>
          <w:color w:val="auto"/>
          <w:szCs w:val="21"/>
        </w:rPr>
      </w:pPr>
      <w:bookmarkStart w:id="23" w:name="_Toc35393626"/>
      <w:bookmarkStart w:id="24" w:name="_Toc35393795"/>
      <w:r>
        <w:rPr>
          <w:rFonts w:hint="eastAsia" w:ascii="宋体" w:hAnsi="宋体" w:eastAsia="宋体" w:cs="宋体"/>
          <w:b/>
          <w:color w:val="auto"/>
          <w:szCs w:val="21"/>
        </w:rPr>
        <w:t>六、其他补充事宜</w:t>
      </w:r>
      <w:bookmarkEnd w:id="23"/>
      <w:bookmarkEnd w:id="24"/>
    </w:p>
    <w:p>
      <w:pPr>
        <w:adjustRightInd w:val="0"/>
        <w:snapToGrid w:val="0"/>
        <w:spacing w:line="288" w:lineRule="auto"/>
        <w:ind w:firstLine="420" w:firstLineChars="200"/>
        <w:rPr>
          <w:rFonts w:ascii="宋体" w:hAnsi="宋体" w:eastAsia="宋体" w:cs="Times New Roman"/>
          <w:color w:val="auto"/>
          <w:szCs w:val="21"/>
        </w:rPr>
      </w:pPr>
      <w:bookmarkStart w:id="25" w:name="_Hlk92271231"/>
      <w:r>
        <w:rPr>
          <w:rFonts w:ascii="宋体" w:hAnsi="宋体" w:eastAsia="宋体" w:cs="Times New Roman"/>
          <w:color w:val="auto"/>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adjustRightInd w:val="0"/>
        <w:snapToGrid w:val="0"/>
        <w:spacing w:line="288" w:lineRule="auto"/>
        <w:ind w:firstLine="420" w:firstLineChars="200"/>
        <w:rPr>
          <w:rFonts w:ascii="宋体" w:hAnsi="宋体" w:eastAsia="宋体" w:cs="Times New Roman"/>
          <w:color w:val="auto"/>
          <w:szCs w:val="21"/>
        </w:rPr>
      </w:pPr>
      <w:r>
        <w:rPr>
          <w:rFonts w:ascii="宋体" w:hAnsi="宋体" w:eastAsia="宋体" w:cs="Times New Roman"/>
          <w:color w:val="auto"/>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288" w:lineRule="auto"/>
        <w:ind w:firstLine="420" w:firstLineChars="200"/>
        <w:rPr>
          <w:rFonts w:ascii="宋体" w:hAnsi="宋体" w:eastAsia="宋体" w:cs="Times New Roman"/>
          <w:color w:val="auto"/>
          <w:szCs w:val="21"/>
        </w:rPr>
      </w:pPr>
      <w:r>
        <w:rPr>
          <w:rFonts w:ascii="宋体" w:hAnsi="宋体" w:eastAsia="宋体" w:cs="Times New Roman"/>
          <w:color w:val="auto"/>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ascii="宋体" w:hAnsi="宋体" w:eastAsia="宋体" w:cs="Times New Roman"/>
          <w:color w:val="auto"/>
          <w:szCs w:val="21"/>
        </w:rPr>
      </w:pPr>
      <w:r>
        <w:rPr>
          <w:rFonts w:ascii="宋体" w:hAnsi="宋体" w:eastAsia="宋体" w:cs="Times New Roman"/>
          <w:color w:val="auto"/>
          <w:szCs w:val="21"/>
        </w:rPr>
        <w:t>4.其他事项：</w:t>
      </w:r>
      <w:bookmarkStart w:id="26" w:name="_Hlk92271331"/>
    </w:p>
    <w:p>
      <w:pPr>
        <w:adjustRightInd w:val="0"/>
        <w:snapToGrid w:val="0"/>
        <w:spacing w:line="288"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t>（1）</w:t>
      </w:r>
      <w:r>
        <w:rPr>
          <w:rFonts w:ascii="宋体" w:hAnsi="宋体" w:eastAsia="宋体" w:cs="Times New Roman"/>
          <w:color w:val="auto"/>
          <w:szCs w:val="21"/>
        </w:rPr>
        <w:t>需要落实的政府采购政策：包括节约资源、保护环境、</w:t>
      </w:r>
      <w:bookmarkStart w:id="27" w:name="_Hlk106877787"/>
      <w:r>
        <w:rPr>
          <w:rFonts w:hint="eastAsia" w:ascii="宋体" w:hAnsi="宋体" w:eastAsia="宋体" w:cs="Times New Roman"/>
          <w:color w:val="auto"/>
          <w:szCs w:val="21"/>
        </w:rPr>
        <w:t>支持科技创新、</w:t>
      </w:r>
      <w:bookmarkEnd w:id="27"/>
      <w:r>
        <w:rPr>
          <w:rFonts w:ascii="宋体" w:hAnsi="宋体" w:eastAsia="宋体" w:cs="Times New Roman"/>
          <w:color w:val="auto"/>
          <w:szCs w:val="21"/>
        </w:rPr>
        <w:t>促进中小企业发展等。详见招标文件的第</w:t>
      </w:r>
      <w:r>
        <w:rPr>
          <w:rFonts w:hint="eastAsia" w:ascii="宋体" w:hAnsi="宋体" w:eastAsia="宋体" w:cs="Times New Roman"/>
          <w:color w:val="auto"/>
          <w:szCs w:val="21"/>
        </w:rPr>
        <w:t>三章-采购项目需要落实的政府采购政策</w:t>
      </w:r>
      <w:r>
        <w:rPr>
          <w:rFonts w:ascii="宋体" w:hAnsi="宋体" w:eastAsia="宋体" w:cs="Times New Roman"/>
          <w:color w:val="auto"/>
          <w:szCs w:val="21"/>
        </w:rPr>
        <w:t>。</w:t>
      </w:r>
    </w:p>
    <w:p>
      <w:pPr>
        <w:adjustRightInd w:val="0"/>
        <w:snapToGrid w:val="0"/>
        <w:spacing w:line="288"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t>▲</w:t>
      </w:r>
      <w:bookmarkStart w:id="28" w:name="_Hlk92271072"/>
      <w:r>
        <w:rPr>
          <w:rFonts w:hint="eastAsia" w:ascii="宋体" w:hAnsi="宋体" w:eastAsia="宋体" w:cs="Times New Roman"/>
          <w:color w:val="auto"/>
          <w:szCs w:val="21"/>
        </w:rPr>
        <w:t>（2）</w:t>
      </w:r>
      <w:r>
        <w:rPr>
          <w:rFonts w:ascii="宋体" w:hAnsi="宋体" w:eastAsia="宋体" w:cs="Times New Roman"/>
          <w:color w:val="auto"/>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bookmarkEnd w:id="25"/>
    <w:bookmarkEnd w:id="26"/>
    <w:p>
      <w:pPr>
        <w:adjustRightInd w:val="0"/>
        <w:snapToGrid w:val="0"/>
        <w:spacing w:line="288" w:lineRule="auto"/>
        <w:rPr>
          <w:rFonts w:ascii="宋体" w:hAnsi="宋体" w:eastAsia="宋体" w:cs="Times New Roman"/>
          <w:b/>
          <w:color w:val="auto"/>
          <w:szCs w:val="21"/>
        </w:rPr>
      </w:pPr>
      <w:bookmarkStart w:id="29" w:name="_Toc28359008"/>
      <w:bookmarkStart w:id="30" w:name="_Toc35393796"/>
      <w:bookmarkStart w:id="31" w:name="_Toc28359085"/>
      <w:bookmarkStart w:id="32" w:name="_Toc35393627"/>
      <w:r>
        <w:rPr>
          <w:rFonts w:hint="eastAsia" w:ascii="宋体" w:hAnsi="宋体" w:eastAsia="宋体" w:cs="宋体"/>
          <w:b/>
          <w:color w:val="auto"/>
          <w:szCs w:val="21"/>
        </w:rPr>
        <w:t>七、对本次招标提出询问、质疑、投诉请按</w:t>
      </w:r>
      <w:r>
        <w:rPr>
          <w:rFonts w:ascii="宋体" w:hAnsi="宋体" w:eastAsia="宋体" w:cs="宋体"/>
          <w:b/>
          <w:color w:val="auto"/>
          <w:szCs w:val="21"/>
        </w:rPr>
        <w:t>以下方式</w:t>
      </w:r>
      <w:r>
        <w:rPr>
          <w:rFonts w:hint="eastAsia" w:ascii="宋体" w:hAnsi="宋体" w:eastAsia="宋体" w:cs="宋体"/>
          <w:b/>
          <w:color w:val="auto"/>
          <w:szCs w:val="21"/>
        </w:rPr>
        <w:t>联系</w:t>
      </w:r>
      <w:bookmarkEnd w:id="29"/>
      <w:bookmarkEnd w:id="30"/>
      <w:bookmarkEnd w:id="31"/>
      <w:bookmarkEnd w:id="32"/>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1.采购人信息</w:t>
      </w: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名称：浙江机电职业技术学院</w:t>
      </w: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地址：浙江省杭州滨江区滨文路</w:t>
      </w:r>
      <w:r>
        <w:rPr>
          <w:rFonts w:ascii="宋体" w:hAnsi="宋体" w:eastAsia="宋体" w:cs="Times New Roman"/>
          <w:color w:val="auto"/>
          <w:szCs w:val="21"/>
        </w:rPr>
        <w:t>528号</w:t>
      </w: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传真：</w:t>
      </w:r>
      <w:r>
        <w:rPr>
          <w:rFonts w:ascii="宋体" w:hAnsi="宋体" w:eastAsia="宋体" w:cs="Times New Roman"/>
          <w:color w:val="auto"/>
          <w:szCs w:val="21"/>
        </w:rPr>
        <w:t>/</w:t>
      </w: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项目联系人（询问）：邵老师</w:t>
      </w:r>
    </w:p>
    <w:p>
      <w:pPr>
        <w:adjustRightInd w:val="0"/>
        <w:snapToGrid w:val="0"/>
        <w:spacing w:line="288" w:lineRule="auto"/>
        <w:ind w:firstLine="424" w:firstLineChars="202"/>
        <w:rPr>
          <w:rFonts w:ascii="宋体" w:hAnsi="宋体"/>
          <w:color w:val="auto"/>
          <w:szCs w:val="21"/>
        </w:rPr>
      </w:pPr>
      <w:r>
        <w:rPr>
          <w:rFonts w:hint="eastAsia" w:ascii="宋体" w:hAnsi="宋体" w:eastAsia="宋体" w:cs="Times New Roman"/>
          <w:color w:val="auto"/>
          <w:szCs w:val="21"/>
        </w:rPr>
        <w:t>项目联系方式（询问）：</w:t>
      </w:r>
      <w:r>
        <w:rPr>
          <w:rFonts w:hint="eastAsia" w:ascii="宋体" w:hAnsi="宋体"/>
          <w:color w:val="auto"/>
          <w:szCs w:val="21"/>
        </w:rPr>
        <w:t>13958001670</w:t>
      </w: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质疑联系人：刘老师</w:t>
      </w: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质疑联系方式：</w:t>
      </w:r>
      <w:r>
        <w:rPr>
          <w:rFonts w:ascii="宋体" w:hAnsi="宋体" w:eastAsia="宋体" w:cs="Times New Roman"/>
          <w:color w:val="auto"/>
          <w:szCs w:val="21"/>
        </w:rPr>
        <w:t>0571-87773085</w:t>
      </w:r>
    </w:p>
    <w:p>
      <w:pPr>
        <w:adjustRightInd w:val="0"/>
        <w:snapToGrid w:val="0"/>
        <w:spacing w:line="288" w:lineRule="auto"/>
        <w:ind w:firstLine="424" w:firstLineChars="202"/>
        <w:rPr>
          <w:rFonts w:ascii="宋体" w:hAnsi="宋体" w:eastAsia="宋体" w:cs="Times New Roman"/>
          <w:color w:val="auto"/>
          <w:szCs w:val="21"/>
        </w:rPr>
      </w:pP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2.采购代理机构信息</w:t>
      </w: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名称：浙江求是招标代理有限公司</w:t>
      </w: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地址：杭州市西湖区玉古路173号中田大厦21楼</w:t>
      </w: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传真：/</w:t>
      </w: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项目联系人（询问）：</w:t>
      </w:r>
      <w:r>
        <w:rPr>
          <w:rFonts w:hint="eastAsia" w:ascii="宋体" w:hAnsi="宋体" w:eastAsia="宋体" w:cs="Times New Roman"/>
          <w:bCs/>
          <w:color w:val="auto"/>
          <w:spacing w:val="-6"/>
          <w:szCs w:val="21"/>
        </w:rPr>
        <w:t>温瑶</w:t>
      </w: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项目联系方式（询问）：0571-87666115</w:t>
      </w: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质疑联系人：蒋敏芝</w:t>
      </w: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质疑联系方式：0571-81110356</w:t>
      </w: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质疑邮箱：</w:t>
      </w:r>
      <w:r>
        <w:rPr>
          <w:rFonts w:ascii="宋体" w:hAnsi="宋体" w:eastAsia="宋体" w:cs="Times New Roman"/>
          <w:color w:val="auto"/>
          <w:szCs w:val="21"/>
        </w:rPr>
        <w:t>jdkh@qszb.net</w:t>
      </w:r>
    </w:p>
    <w:p>
      <w:pPr>
        <w:adjustRightInd w:val="0"/>
        <w:snapToGrid w:val="0"/>
        <w:spacing w:line="288" w:lineRule="auto"/>
        <w:ind w:firstLine="424" w:firstLineChars="202"/>
        <w:rPr>
          <w:rFonts w:ascii="宋体" w:hAnsi="宋体" w:eastAsia="宋体" w:cs="Times New Roman"/>
          <w:color w:val="auto"/>
          <w:szCs w:val="21"/>
        </w:rPr>
      </w:pP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3.同级政府采购监督管理部门</w:t>
      </w: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名称：浙江省财政厅政府采购监管处</w:t>
      </w: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地址：杭州市环城西路37号</w:t>
      </w: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传真：/</w:t>
      </w: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联系人：齐鲁、吴聪瑜</w:t>
      </w:r>
    </w:p>
    <w:p>
      <w:pPr>
        <w:adjustRightInd w:val="0"/>
        <w:snapToGrid w:val="0"/>
        <w:spacing w:line="288" w:lineRule="auto"/>
        <w:ind w:firstLine="424" w:firstLineChars="202"/>
        <w:rPr>
          <w:rFonts w:ascii="宋体" w:hAnsi="宋体" w:eastAsia="宋体" w:cs="Times New Roman"/>
          <w:color w:val="auto"/>
          <w:szCs w:val="21"/>
        </w:rPr>
      </w:pPr>
      <w:r>
        <w:rPr>
          <w:rFonts w:hint="eastAsia" w:ascii="宋体" w:hAnsi="宋体" w:eastAsia="宋体" w:cs="Times New Roman"/>
          <w:color w:val="auto"/>
          <w:szCs w:val="21"/>
        </w:rPr>
        <w:t>监督投诉电话：</w:t>
      </w:r>
      <w:r>
        <w:rPr>
          <w:rFonts w:ascii="宋体" w:hAnsi="宋体" w:eastAsia="宋体" w:cs="Times New Roman"/>
          <w:color w:val="auto"/>
          <w:szCs w:val="21"/>
        </w:rPr>
        <w:t>0571-87057612、87058489</w:t>
      </w:r>
    </w:p>
    <w:p>
      <w:pPr>
        <w:adjustRightInd w:val="0"/>
        <w:snapToGrid w:val="0"/>
        <w:spacing w:line="288" w:lineRule="auto"/>
        <w:rPr>
          <w:rFonts w:ascii="宋体" w:hAnsi="宋体" w:eastAsia="宋体" w:cs="Times New Roman"/>
          <w:color w:val="auto"/>
          <w:szCs w:val="21"/>
        </w:rPr>
      </w:pPr>
    </w:p>
    <w:p>
      <w:pPr>
        <w:adjustRightInd w:val="0"/>
        <w:snapToGrid w:val="0"/>
        <w:spacing w:line="288"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t>若对项目采购电子交易系统操作有疑问，可登录政采云</w:t>
      </w:r>
      <w:r>
        <w:rPr>
          <w:rFonts w:ascii="宋体" w:hAnsi="宋体" w:eastAsia="宋体" w:cs="Times New Roman"/>
          <w:color w:val="auto"/>
          <w:szCs w:val="21"/>
        </w:rPr>
        <w:t xml:space="preserve"> （https://www.zcygov.cn/），点击右侧咨询小采，获取采小蜜智能服务管家帮助，或拨打政采云服务热线400-881-7190获取热线服务帮助。</w:t>
      </w:r>
    </w:p>
    <w:p>
      <w:pPr>
        <w:adjustRightInd w:val="0"/>
        <w:snapToGrid w:val="0"/>
        <w:spacing w:line="288" w:lineRule="auto"/>
        <w:ind w:firstLine="420" w:firstLineChars="200"/>
        <w:rPr>
          <w:rFonts w:ascii="宋体" w:hAnsi="宋体" w:eastAsia="宋体" w:cs="Times New Roman"/>
          <w:color w:val="auto"/>
          <w:szCs w:val="21"/>
        </w:rPr>
      </w:pPr>
      <w:r>
        <w:rPr>
          <w:rFonts w:ascii="宋体" w:hAnsi="宋体" w:eastAsia="宋体" w:cs="Times New Roman"/>
          <w:color w:val="auto"/>
          <w:szCs w:val="21"/>
        </w:rPr>
        <w:t>CA问题联系电话（人工）：汇信CA400-888-4636；天谷CA400-087-8198。</w:t>
      </w:r>
    </w:p>
    <w:p>
      <w:pPr>
        <w:adjustRightInd w:val="0"/>
        <w:snapToGrid w:val="0"/>
        <w:spacing w:line="288" w:lineRule="auto"/>
        <w:ind w:left="238"/>
        <w:jc w:val="center"/>
        <w:outlineLvl w:val="0"/>
        <w:rPr>
          <w:rFonts w:ascii="宋体" w:hAnsi="宋体" w:eastAsia="宋体" w:cs="Times New Roman"/>
          <w:b/>
          <w:bCs/>
          <w:color w:val="auto"/>
          <w:sz w:val="32"/>
          <w:szCs w:val="32"/>
        </w:rPr>
      </w:pPr>
      <w:r>
        <w:rPr>
          <w:rFonts w:hint="eastAsia" w:ascii="宋体" w:hAnsi="宋体" w:eastAsia="宋体" w:cs="Times New Roman"/>
          <w:color w:val="auto"/>
          <w:szCs w:val="21"/>
        </w:rPr>
        <w:br w:type="page"/>
      </w:r>
      <w:r>
        <w:rPr>
          <w:rFonts w:hint="eastAsia" w:ascii="宋体" w:hAnsi="宋体" w:eastAsia="宋体" w:cs="Times New Roman"/>
          <w:b/>
          <w:color w:val="auto"/>
          <w:sz w:val="32"/>
          <w:szCs w:val="32"/>
        </w:rPr>
        <w:t xml:space="preserve">第二章  </w:t>
      </w:r>
      <w:r>
        <w:rPr>
          <w:rFonts w:hint="eastAsia" w:ascii="宋体" w:hAnsi="宋体" w:eastAsia="宋体" w:cs="Times New Roman"/>
          <w:b/>
          <w:bCs/>
          <w:color w:val="auto"/>
          <w:sz w:val="32"/>
          <w:szCs w:val="32"/>
        </w:rPr>
        <w:t>采购需求</w:t>
      </w:r>
    </w:p>
    <w:p>
      <w:pPr>
        <w:adjustRightInd w:val="0"/>
        <w:snapToGrid w:val="0"/>
        <w:spacing w:line="288" w:lineRule="auto"/>
        <w:outlineLvl w:val="1"/>
        <w:rPr>
          <w:rFonts w:ascii="宋体" w:hAnsi="宋体" w:eastAsia="宋体" w:cs="Times New Roman"/>
          <w:b/>
          <w:color w:val="auto"/>
          <w:szCs w:val="21"/>
        </w:rPr>
      </w:pPr>
      <w:r>
        <w:rPr>
          <w:rFonts w:hint="eastAsia" w:ascii="宋体" w:hAnsi="宋体" w:eastAsia="宋体" w:cs="Times New Roman"/>
          <w:b/>
          <w:color w:val="auto"/>
          <w:szCs w:val="21"/>
        </w:rPr>
        <w:t>一、为落实政府采购政策需满足的要求</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auto"/>
                <w:szCs w:val="21"/>
              </w:rPr>
            </w:pPr>
            <w:bookmarkStart w:id="33" w:name="_Hlk45005599"/>
            <w:r>
              <w:rPr>
                <w:rFonts w:hint="eastAsia" w:ascii="宋体" w:hAnsi="宋体" w:eastAsia="宋体" w:cs="宋体"/>
                <w:b/>
                <w:bCs/>
                <w:color w:val="auto"/>
                <w:szCs w:val="21"/>
              </w:rPr>
              <w:t>序号</w:t>
            </w:r>
          </w:p>
        </w:tc>
        <w:tc>
          <w:tcPr>
            <w:tcW w:w="3256"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政策名称</w:t>
            </w:r>
          </w:p>
        </w:tc>
        <w:tc>
          <w:tcPr>
            <w:tcW w:w="5529"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color w:val="auto"/>
                <w:szCs w:val="21"/>
              </w:rPr>
              <w:t>1</w:t>
            </w:r>
          </w:p>
        </w:tc>
        <w:tc>
          <w:tcPr>
            <w:tcW w:w="3256" w:type="dxa"/>
            <w:vAlign w:val="center"/>
          </w:tcPr>
          <w:p>
            <w:pPr>
              <w:adjustRightInd w:val="0"/>
              <w:snapToGrid w:val="0"/>
              <w:spacing w:line="288" w:lineRule="auto"/>
              <w:jc w:val="left"/>
              <w:rPr>
                <w:rFonts w:ascii="宋体" w:hAnsi="宋体" w:eastAsia="宋体" w:cs="宋体"/>
                <w:b/>
                <w:bCs/>
                <w:color w:val="auto"/>
                <w:szCs w:val="21"/>
              </w:rPr>
            </w:pPr>
            <w:r>
              <w:rPr>
                <w:rFonts w:hint="eastAsia" w:ascii="宋体" w:hAnsi="宋体" w:eastAsia="宋体" w:cs="宋体"/>
                <w:color w:val="auto"/>
                <w:szCs w:val="21"/>
              </w:rPr>
              <w:t>政府采购进口产品</w:t>
            </w:r>
          </w:p>
        </w:tc>
        <w:tc>
          <w:tcPr>
            <w:tcW w:w="5529" w:type="dxa"/>
            <w:vAlign w:val="center"/>
          </w:tcPr>
          <w:p>
            <w:pPr>
              <w:adjustRightInd w:val="0"/>
              <w:snapToGrid w:val="0"/>
              <w:spacing w:line="288" w:lineRule="auto"/>
              <w:jc w:val="left"/>
              <w:rPr>
                <w:rFonts w:ascii="宋体" w:hAnsi="宋体" w:eastAsia="宋体" w:cs="宋体"/>
                <w:b/>
                <w:bCs/>
                <w:color w:val="auto"/>
                <w:szCs w:val="21"/>
              </w:rPr>
            </w:pPr>
            <w:r>
              <w:rPr>
                <w:rFonts w:hint="eastAsia" w:ascii="宋体" w:hAnsi="宋体" w:eastAsia="宋体" w:cs="宋体"/>
                <w:color w:val="auto"/>
                <w:szCs w:val="21"/>
              </w:rPr>
              <w:t>不允许采购进口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color w:val="auto"/>
                <w:szCs w:val="21"/>
              </w:rPr>
              <w:t>2</w:t>
            </w:r>
          </w:p>
        </w:tc>
        <w:tc>
          <w:tcPr>
            <w:tcW w:w="3256" w:type="dxa"/>
            <w:vAlign w:val="center"/>
          </w:tcPr>
          <w:p>
            <w:pPr>
              <w:adjustRightInd w:val="0"/>
              <w:snapToGrid w:val="0"/>
              <w:spacing w:line="288" w:lineRule="auto"/>
              <w:jc w:val="left"/>
              <w:rPr>
                <w:rFonts w:ascii="宋体" w:hAnsi="宋体" w:eastAsia="宋体" w:cs="宋体"/>
                <w:b/>
                <w:bCs/>
                <w:color w:val="auto"/>
                <w:szCs w:val="21"/>
              </w:rPr>
            </w:pPr>
            <w:r>
              <w:rPr>
                <w:rFonts w:hint="eastAsia" w:ascii="宋体" w:hAnsi="宋体" w:eastAsia="宋体" w:cs="宋体"/>
                <w:color w:val="auto"/>
                <w:szCs w:val="21"/>
              </w:rPr>
              <w:t>政府强制采购节能产品</w:t>
            </w:r>
          </w:p>
        </w:tc>
        <w:tc>
          <w:tcPr>
            <w:tcW w:w="5529" w:type="dxa"/>
            <w:vAlign w:val="center"/>
          </w:tcPr>
          <w:p>
            <w:pPr>
              <w:adjustRightInd w:val="0"/>
              <w:snapToGrid w:val="0"/>
              <w:spacing w:line="288" w:lineRule="auto"/>
              <w:jc w:val="left"/>
              <w:rPr>
                <w:rFonts w:ascii="宋体" w:hAnsi="宋体" w:eastAsia="宋体" w:cs="宋体"/>
                <w:b/>
                <w:bCs/>
                <w:color w:val="auto"/>
                <w:szCs w:val="21"/>
              </w:rPr>
            </w:pPr>
            <w:r>
              <w:rPr>
                <w:rFonts w:hint="eastAsia" w:ascii="宋体" w:hAnsi="宋体" w:eastAsia="宋体" w:cs="宋体"/>
                <w:color w:val="auto"/>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color w:val="auto"/>
                <w:szCs w:val="21"/>
              </w:rPr>
              <w:t>3</w:t>
            </w:r>
          </w:p>
        </w:tc>
        <w:tc>
          <w:tcPr>
            <w:tcW w:w="3256" w:type="dxa"/>
            <w:vAlign w:val="center"/>
          </w:tcPr>
          <w:p>
            <w:pPr>
              <w:adjustRightInd w:val="0"/>
              <w:snapToGrid w:val="0"/>
              <w:spacing w:line="288" w:lineRule="auto"/>
              <w:jc w:val="left"/>
              <w:rPr>
                <w:rFonts w:ascii="宋体" w:hAnsi="宋体" w:eastAsia="宋体" w:cs="宋体"/>
                <w:b/>
                <w:bCs/>
                <w:color w:val="auto"/>
                <w:szCs w:val="21"/>
              </w:rPr>
            </w:pPr>
            <w:r>
              <w:rPr>
                <w:rFonts w:hint="eastAsia" w:ascii="宋体" w:hAnsi="宋体" w:eastAsia="宋体" w:cs="宋体"/>
                <w:color w:val="auto"/>
                <w:szCs w:val="21"/>
              </w:rPr>
              <w:t>政府优先采购节能、环保产品</w:t>
            </w:r>
          </w:p>
        </w:tc>
        <w:tc>
          <w:tcPr>
            <w:tcW w:w="5529" w:type="dxa"/>
          </w:tcPr>
          <w:p>
            <w:pPr>
              <w:adjustRightInd w:val="0"/>
              <w:snapToGrid w:val="0"/>
              <w:spacing w:line="288" w:lineRule="auto"/>
              <w:jc w:val="left"/>
              <w:rPr>
                <w:rFonts w:ascii="宋体" w:hAnsi="宋体" w:eastAsia="宋体" w:cs="宋体"/>
                <w:b/>
                <w:bCs/>
                <w:color w:val="auto"/>
                <w:szCs w:val="21"/>
              </w:rPr>
            </w:pPr>
            <w:r>
              <w:rPr>
                <w:rFonts w:hint="eastAsia" w:ascii="宋体" w:hAnsi="宋体" w:eastAsia="宋体" w:cs="宋体"/>
                <w:color w:val="auto"/>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color w:val="auto"/>
                <w:szCs w:val="21"/>
              </w:rPr>
            </w:pPr>
            <w:r>
              <w:rPr>
                <w:rFonts w:hint="eastAsia" w:ascii="宋体" w:hAnsi="宋体" w:eastAsia="宋体" w:cs="宋体"/>
                <w:color w:val="auto"/>
                <w:szCs w:val="21"/>
              </w:rPr>
              <w:t>4</w:t>
            </w:r>
          </w:p>
        </w:tc>
        <w:tc>
          <w:tcPr>
            <w:tcW w:w="3256" w:type="dxa"/>
            <w:vAlign w:val="center"/>
          </w:tcPr>
          <w:p>
            <w:pPr>
              <w:adjustRightInd w:val="0"/>
              <w:snapToGrid w:val="0"/>
              <w:spacing w:line="288" w:lineRule="auto"/>
              <w:jc w:val="left"/>
              <w:rPr>
                <w:rFonts w:ascii="宋体" w:hAnsi="宋体" w:eastAsia="宋体" w:cs="宋体"/>
                <w:color w:val="auto"/>
                <w:szCs w:val="21"/>
              </w:rPr>
            </w:pPr>
            <w:r>
              <w:rPr>
                <w:rFonts w:hint="eastAsia" w:ascii="宋体" w:hAnsi="宋体" w:eastAsia="宋体" w:cs="宋体"/>
                <w:color w:val="auto"/>
                <w:szCs w:val="21"/>
              </w:rPr>
              <w:t>政府采购支持科技创新</w:t>
            </w:r>
          </w:p>
        </w:tc>
        <w:tc>
          <w:tcPr>
            <w:tcW w:w="5529" w:type="dxa"/>
          </w:tcPr>
          <w:p>
            <w:pPr>
              <w:adjustRightInd w:val="0"/>
              <w:snapToGrid w:val="0"/>
              <w:spacing w:line="288" w:lineRule="auto"/>
              <w:jc w:val="left"/>
              <w:rPr>
                <w:rFonts w:ascii="宋体" w:hAnsi="宋体" w:eastAsia="宋体" w:cs="宋体"/>
                <w:color w:val="auto"/>
                <w:szCs w:val="21"/>
              </w:rPr>
            </w:pPr>
            <w:r>
              <w:rPr>
                <w:rFonts w:hint="eastAsia" w:ascii="宋体" w:hAnsi="宋体" w:eastAsia="宋体" w:cs="宋体"/>
                <w:color w:val="auto"/>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color w:val="auto"/>
                <w:szCs w:val="21"/>
              </w:rPr>
              <w:t>5</w:t>
            </w:r>
          </w:p>
        </w:tc>
        <w:tc>
          <w:tcPr>
            <w:tcW w:w="3256" w:type="dxa"/>
            <w:vAlign w:val="center"/>
          </w:tcPr>
          <w:p>
            <w:pPr>
              <w:adjustRightInd w:val="0"/>
              <w:snapToGrid w:val="0"/>
              <w:spacing w:line="288" w:lineRule="auto"/>
              <w:jc w:val="left"/>
              <w:rPr>
                <w:rFonts w:ascii="宋体" w:hAnsi="宋体" w:eastAsia="宋体" w:cs="宋体"/>
                <w:color w:val="auto"/>
                <w:szCs w:val="21"/>
              </w:rPr>
            </w:pPr>
            <w:r>
              <w:rPr>
                <w:rFonts w:hint="eastAsia" w:ascii="宋体" w:hAnsi="宋体" w:eastAsia="宋体" w:cs="宋体"/>
                <w:color w:val="auto"/>
                <w:szCs w:val="21"/>
              </w:rPr>
              <w:t>政府采购促进中小企业发展</w:t>
            </w:r>
          </w:p>
        </w:tc>
        <w:tc>
          <w:tcPr>
            <w:tcW w:w="5529" w:type="dxa"/>
            <w:vAlign w:val="center"/>
          </w:tcPr>
          <w:p>
            <w:pPr>
              <w:adjustRightInd w:val="0"/>
              <w:snapToGrid w:val="0"/>
              <w:spacing w:line="288" w:lineRule="auto"/>
              <w:jc w:val="left"/>
              <w:rPr>
                <w:rFonts w:ascii="宋体" w:hAnsi="宋体" w:eastAsia="宋体" w:cs="宋体"/>
                <w:color w:val="auto"/>
                <w:szCs w:val="21"/>
              </w:rPr>
            </w:pPr>
            <w:r>
              <w:rPr>
                <w:rFonts w:hint="eastAsia" w:ascii="宋体" w:hAnsi="宋体" w:eastAsia="宋体" w:cs="宋体"/>
                <w:color w:val="auto"/>
                <w:szCs w:val="21"/>
              </w:rPr>
              <w:t>提供材料详见招标文件第六章“报价文件”</w:t>
            </w:r>
          </w:p>
          <w:p>
            <w:pPr>
              <w:adjustRightInd w:val="0"/>
              <w:snapToGrid w:val="0"/>
              <w:spacing w:line="288" w:lineRule="auto"/>
              <w:jc w:val="left"/>
              <w:rPr>
                <w:rFonts w:ascii="宋体" w:hAnsi="宋体" w:eastAsia="宋体" w:cs="Times New Roman"/>
                <w:b/>
                <w:bCs/>
                <w:color w:val="auto"/>
                <w:szCs w:val="21"/>
              </w:rPr>
            </w:pPr>
            <w:r>
              <w:rPr>
                <w:rFonts w:hint="eastAsia" w:ascii="宋体" w:hAnsi="宋体" w:eastAsia="宋体" w:cs="Times New Roman"/>
                <w:b/>
                <w:bCs/>
                <w:color w:val="auto"/>
                <w:szCs w:val="21"/>
              </w:rPr>
              <w:t>本项目属性为：</w:t>
            </w:r>
            <w:r>
              <w:rPr>
                <w:rFonts w:ascii="宋体" w:hAnsi="宋体" w:eastAsia="宋体" w:cs="Times New Roman"/>
                <w:b/>
                <w:bCs/>
                <w:color w:val="auto"/>
                <w:szCs w:val="21"/>
              </w:rPr>
              <w:t>服务</w:t>
            </w:r>
          </w:p>
          <w:p>
            <w:pPr>
              <w:adjustRightInd w:val="0"/>
              <w:snapToGrid w:val="0"/>
              <w:spacing w:line="288" w:lineRule="auto"/>
              <w:jc w:val="left"/>
              <w:rPr>
                <w:rFonts w:ascii="宋体" w:hAnsi="宋体" w:eastAsia="宋体" w:cs="Times New Roman"/>
                <w:b/>
                <w:bCs/>
                <w:color w:val="auto"/>
                <w:szCs w:val="21"/>
              </w:rPr>
            </w:pPr>
            <w:r>
              <w:rPr>
                <w:rFonts w:hint="eastAsia" w:ascii="宋体" w:hAnsi="宋体" w:eastAsia="宋体" w:cs="Times New Roman"/>
                <w:b/>
                <w:bCs/>
                <w:color w:val="auto"/>
                <w:szCs w:val="21"/>
              </w:rPr>
              <w:t>采购标的对应的中小企业划分标准所属行业：交通运输业。</w:t>
            </w:r>
          </w:p>
          <w:p>
            <w:pPr>
              <w:adjustRightInd w:val="0"/>
              <w:snapToGrid w:val="0"/>
              <w:spacing w:line="288" w:lineRule="auto"/>
              <w:jc w:val="left"/>
              <w:rPr>
                <w:rFonts w:ascii="宋体" w:hAnsi="宋体" w:eastAsia="宋体" w:cs="宋体"/>
                <w:b/>
                <w:bCs/>
                <w:color w:val="auto"/>
                <w:szCs w:val="21"/>
              </w:rPr>
            </w:pPr>
            <w:r>
              <w:rPr>
                <w:rFonts w:hint="eastAsia" w:ascii="宋体" w:hAnsi="宋体" w:eastAsia="宋体" w:cs="Times New Roman"/>
                <w:b/>
                <w:bCs/>
                <w:color w:val="auto"/>
                <w:szCs w:val="21"/>
              </w:rPr>
              <w:t>中小企业划型标准：从业人员</w:t>
            </w:r>
            <w:r>
              <w:rPr>
                <w:rFonts w:ascii="宋体" w:hAnsi="宋体" w:eastAsia="宋体" w:cs="Times New Roman"/>
                <w:b/>
                <w:bCs/>
                <w:color w:val="auto"/>
                <w:szCs w:val="21"/>
              </w:rPr>
              <w:t>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color w:val="auto"/>
                <w:szCs w:val="21"/>
              </w:rPr>
            </w:pPr>
            <w:r>
              <w:rPr>
                <w:rFonts w:hint="eastAsia" w:ascii="宋体" w:hAnsi="宋体" w:eastAsia="宋体" w:cs="宋体"/>
                <w:color w:val="auto"/>
                <w:szCs w:val="21"/>
              </w:rPr>
              <w:t>6</w:t>
            </w:r>
          </w:p>
        </w:tc>
        <w:tc>
          <w:tcPr>
            <w:tcW w:w="3256" w:type="dxa"/>
            <w:vAlign w:val="center"/>
          </w:tcPr>
          <w:p>
            <w:pPr>
              <w:adjustRightInd w:val="0"/>
              <w:snapToGrid w:val="0"/>
              <w:spacing w:line="288" w:lineRule="auto"/>
              <w:jc w:val="left"/>
              <w:rPr>
                <w:rFonts w:ascii="宋体" w:hAnsi="宋体" w:eastAsia="宋体" w:cs="宋体"/>
                <w:color w:val="auto"/>
                <w:szCs w:val="21"/>
              </w:rPr>
            </w:pPr>
            <w:r>
              <w:rPr>
                <w:rFonts w:hint="eastAsia" w:ascii="宋体" w:hAnsi="宋体" w:eastAsia="宋体" w:cs="宋体"/>
                <w:color w:val="auto"/>
                <w:szCs w:val="21"/>
              </w:rPr>
              <w:t>政府采购支持监狱企业发展</w:t>
            </w:r>
          </w:p>
        </w:tc>
        <w:tc>
          <w:tcPr>
            <w:tcW w:w="5529" w:type="dxa"/>
            <w:vAlign w:val="center"/>
          </w:tcPr>
          <w:p>
            <w:pPr>
              <w:adjustRightInd w:val="0"/>
              <w:snapToGrid w:val="0"/>
              <w:spacing w:line="288" w:lineRule="auto"/>
              <w:jc w:val="left"/>
              <w:rPr>
                <w:rFonts w:ascii="宋体" w:hAnsi="宋体" w:eastAsia="宋体" w:cs="Times New Roman"/>
                <w:b/>
                <w:bCs/>
                <w:color w:val="auto"/>
                <w:szCs w:val="21"/>
              </w:rPr>
            </w:pPr>
            <w:r>
              <w:rPr>
                <w:rFonts w:hint="eastAsia" w:ascii="宋体" w:hAnsi="宋体" w:eastAsia="宋体" w:cs="宋体"/>
                <w:color w:val="auto"/>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8" w:type="dxa"/>
            <w:vAlign w:val="center"/>
          </w:tcPr>
          <w:p>
            <w:pPr>
              <w:adjustRightInd w:val="0"/>
              <w:snapToGrid w:val="0"/>
              <w:spacing w:line="288" w:lineRule="auto"/>
              <w:jc w:val="center"/>
              <w:rPr>
                <w:rFonts w:ascii="宋体" w:hAnsi="宋体" w:eastAsia="宋体" w:cs="宋体"/>
                <w:color w:val="auto"/>
                <w:szCs w:val="21"/>
              </w:rPr>
            </w:pPr>
            <w:r>
              <w:rPr>
                <w:rFonts w:hint="eastAsia" w:ascii="宋体" w:hAnsi="宋体" w:eastAsia="宋体" w:cs="宋体"/>
                <w:color w:val="auto"/>
                <w:szCs w:val="21"/>
              </w:rPr>
              <w:t>7</w:t>
            </w:r>
          </w:p>
        </w:tc>
        <w:tc>
          <w:tcPr>
            <w:tcW w:w="3256" w:type="dxa"/>
            <w:vAlign w:val="center"/>
          </w:tcPr>
          <w:p>
            <w:pPr>
              <w:adjustRightInd w:val="0"/>
              <w:snapToGrid w:val="0"/>
              <w:spacing w:line="288" w:lineRule="auto"/>
              <w:jc w:val="left"/>
              <w:rPr>
                <w:rFonts w:ascii="宋体" w:hAnsi="宋体" w:eastAsia="宋体" w:cs="宋体"/>
                <w:color w:val="auto"/>
                <w:szCs w:val="21"/>
              </w:rPr>
            </w:pPr>
            <w:r>
              <w:rPr>
                <w:rFonts w:hint="eastAsia" w:ascii="宋体" w:hAnsi="宋体" w:eastAsia="宋体" w:cs="宋体"/>
                <w:color w:val="auto"/>
                <w:szCs w:val="21"/>
              </w:rPr>
              <w:t>政府采购促进残疾人就业</w:t>
            </w:r>
          </w:p>
        </w:tc>
        <w:tc>
          <w:tcPr>
            <w:tcW w:w="5529" w:type="dxa"/>
            <w:vAlign w:val="center"/>
          </w:tcPr>
          <w:p>
            <w:pPr>
              <w:adjustRightInd w:val="0"/>
              <w:snapToGrid w:val="0"/>
              <w:spacing w:line="288" w:lineRule="auto"/>
              <w:jc w:val="left"/>
              <w:rPr>
                <w:rFonts w:ascii="宋体" w:hAnsi="宋体" w:eastAsia="宋体" w:cs="宋体"/>
                <w:color w:val="auto"/>
                <w:szCs w:val="21"/>
              </w:rPr>
            </w:pPr>
            <w:r>
              <w:rPr>
                <w:rFonts w:hint="eastAsia" w:ascii="宋体" w:hAnsi="宋体" w:eastAsia="宋体" w:cs="宋体"/>
                <w:color w:val="auto"/>
                <w:szCs w:val="21"/>
              </w:rPr>
              <w:t>提供材料详见招标文件第六章“报价文件”</w:t>
            </w:r>
          </w:p>
        </w:tc>
      </w:tr>
      <w:bookmarkEnd w:id="33"/>
    </w:tbl>
    <w:p>
      <w:pPr>
        <w:adjustRightInd w:val="0"/>
        <w:snapToGrid w:val="0"/>
        <w:spacing w:line="288" w:lineRule="auto"/>
        <w:rPr>
          <w:rFonts w:ascii="宋体" w:hAnsi="宋体" w:eastAsia="宋体" w:cs="Times New Roman"/>
          <w:b/>
          <w:color w:val="auto"/>
          <w:spacing w:val="-4"/>
          <w:szCs w:val="21"/>
        </w:rPr>
      </w:pPr>
    </w:p>
    <w:p>
      <w:pPr>
        <w:adjustRightInd w:val="0"/>
        <w:snapToGrid w:val="0"/>
        <w:spacing w:line="288" w:lineRule="auto"/>
        <w:outlineLvl w:val="1"/>
        <w:rPr>
          <w:rFonts w:ascii="宋体" w:hAnsi="宋体" w:eastAsia="宋体" w:cs="Times New Roman"/>
          <w:b/>
          <w:color w:val="auto"/>
          <w:szCs w:val="21"/>
        </w:rPr>
      </w:pPr>
      <w:r>
        <w:rPr>
          <w:rFonts w:hint="eastAsia" w:ascii="宋体" w:hAnsi="宋体" w:eastAsia="宋体" w:cs="Times New Roman"/>
          <w:b/>
          <w:color w:val="auto"/>
          <w:szCs w:val="21"/>
        </w:rPr>
        <w:t>二、采购资金的支付方式、时间、条件</w:t>
      </w:r>
    </w:p>
    <w:tbl>
      <w:tblPr>
        <w:tblStyle w:val="24"/>
        <w:tblW w:w="94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color w:val="auto"/>
                <w:spacing w:val="-6"/>
                <w:szCs w:val="21"/>
              </w:rPr>
            </w:pPr>
            <w:bookmarkStart w:id="34" w:name="_Hlk45005608"/>
            <w:r>
              <w:rPr>
                <w:rFonts w:hint="eastAsia" w:ascii="宋体" w:hAnsi="宋体" w:eastAsia="宋体" w:cs="Times New Roman"/>
                <w:b/>
                <w:color w:val="auto"/>
                <w:spacing w:val="-6"/>
                <w:szCs w:val="21"/>
              </w:rPr>
              <w:t>▲履约保证金</w:t>
            </w:r>
          </w:p>
        </w:tc>
        <w:tc>
          <w:tcPr>
            <w:tcW w:w="7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ind w:firstLine="396" w:firstLineChars="200"/>
              <w:rPr>
                <w:rFonts w:ascii="宋体" w:hAnsi="宋体" w:eastAsia="宋体" w:cs="宋体"/>
                <w:color w:val="auto"/>
                <w:spacing w:val="-6"/>
                <w:kern w:val="0"/>
                <w:szCs w:val="21"/>
              </w:rPr>
            </w:pPr>
            <w:r>
              <w:rPr>
                <w:rFonts w:hint="eastAsia" w:ascii="宋体" w:hAnsi="宋体" w:eastAsia="宋体" w:cs="宋体"/>
                <w:color w:val="auto"/>
                <w:spacing w:val="-6"/>
                <w:kern w:val="0"/>
                <w:szCs w:val="21"/>
              </w:rPr>
              <w:t>合同总价的</w:t>
            </w:r>
            <w:r>
              <w:rPr>
                <w:rFonts w:ascii="宋体" w:hAnsi="宋体" w:eastAsia="宋体" w:cs="宋体"/>
                <w:color w:val="auto"/>
                <w:spacing w:val="-6"/>
                <w:kern w:val="0"/>
                <w:szCs w:val="21"/>
              </w:rPr>
              <w:t>1%作为履约保证金，合同签订后五个工作日内由中标人交入</w:t>
            </w:r>
            <w:r>
              <w:rPr>
                <w:rFonts w:hint="eastAsia" w:ascii="宋体" w:hAnsi="宋体" w:eastAsia="宋体" w:cs="宋体"/>
                <w:color w:val="auto"/>
                <w:spacing w:val="-6"/>
                <w:kern w:val="0"/>
                <w:szCs w:val="21"/>
              </w:rPr>
              <w:t>采购人</w:t>
            </w:r>
            <w:r>
              <w:rPr>
                <w:rFonts w:ascii="宋体" w:hAnsi="宋体" w:eastAsia="宋体" w:cs="宋体"/>
                <w:color w:val="auto"/>
                <w:spacing w:val="-6"/>
                <w:kern w:val="0"/>
                <w:szCs w:val="21"/>
              </w:rPr>
              <w:t>账户，在</w:t>
            </w:r>
            <w:r>
              <w:rPr>
                <w:rFonts w:hint="eastAsia" w:ascii="宋体" w:hAnsi="宋体" w:eastAsia="宋体" w:cs="宋体"/>
                <w:color w:val="auto"/>
                <w:spacing w:val="-6"/>
                <w:kern w:val="0"/>
                <w:szCs w:val="21"/>
              </w:rPr>
              <w:t>采购人</w:t>
            </w:r>
            <w:r>
              <w:rPr>
                <w:rFonts w:ascii="宋体" w:hAnsi="宋体" w:eastAsia="宋体" w:cs="宋体"/>
                <w:color w:val="auto"/>
                <w:spacing w:val="-6"/>
                <w:kern w:val="0"/>
                <w:szCs w:val="21"/>
              </w:rPr>
              <w:t>验收合格、确认中标人无违约行为后无息返还给中标人。接受金融机构、担保机构出具的以保函形式提交的履约保证金。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color w:val="auto"/>
                <w:spacing w:val="-6"/>
                <w:szCs w:val="21"/>
              </w:rPr>
            </w:pPr>
            <w:r>
              <w:rPr>
                <w:rFonts w:hint="eastAsia" w:ascii="宋体" w:hAnsi="宋体" w:eastAsia="宋体" w:cs="Times New Roman"/>
                <w:b/>
                <w:color w:val="auto"/>
                <w:spacing w:val="-6"/>
                <w:szCs w:val="21"/>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ind w:firstLine="396" w:firstLineChars="200"/>
              <w:jc w:val="left"/>
              <w:rPr>
                <w:rFonts w:ascii="宋体" w:hAnsi="宋体" w:eastAsia="宋体" w:cs="宋体"/>
                <w:color w:val="auto"/>
                <w:spacing w:val="-6"/>
                <w:kern w:val="0"/>
                <w:szCs w:val="21"/>
              </w:rPr>
            </w:pPr>
            <w:r>
              <w:rPr>
                <w:rFonts w:ascii="宋体" w:hAnsi="宋体" w:eastAsia="宋体" w:cs="宋体"/>
                <w:color w:val="auto"/>
                <w:spacing w:val="-6"/>
                <w:kern w:val="0"/>
                <w:szCs w:val="21"/>
              </w:rPr>
              <w:t>1、车辆租赁服务费用结算方式：班车车辆租赁服务费用按当月派车情况根据不同线路单价按月按实结算；零星用车租赁费根据每次租赁不同线路单价按季按实结算；</w:t>
            </w:r>
            <w:r>
              <w:rPr>
                <w:rFonts w:hint="eastAsia" w:ascii="宋体" w:hAnsi="宋体" w:eastAsia="宋体" w:cs="宋体"/>
                <w:color w:val="auto"/>
                <w:spacing w:val="-6"/>
                <w:kern w:val="0"/>
                <w:szCs w:val="21"/>
              </w:rPr>
              <w:t>其中</w:t>
            </w:r>
            <w:r>
              <w:rPr>
                <w:rFonts w:ascii="宋体" w:hAnsi="宋体" w:eastAsia="宋体" w:cs="宋体"/>
                <w:color w:val="auto"/>
                <w:spacing w:val="-6"/>
                <w:kern w:val="0"/>
                <w:szCs w:val="21"/>
              </w:rPr>
              <w:t>12月份产生费用可以延期至下季度支付</w:t>
            </w:r>
            <w:r>
              <w:rPr>
                <w:rFonts w:hint="eastAsia" w:ascii="宋体" w:hAnsi="宋体" w:eastAsia="宋体" w:cs="宋体"/>
                <w:color w:val="auto"/>
                <w:spacing w:val="-6"/>
                <w:kern w:val="0"/>
                <w:szCs w:val="21"/>
              </w:rPr>
              <w:t>；</w:t>
            </w:r>
            <w:r>
              <w:rPr>
                <w:rFonts w:ascii="宋体" w:hAnsi="宋体" w:eastAsia="宋体" w:cs="宋体"/>
                <w:color w:val="auto"/>
                <w:spacing w:val="-6"/>
                <w:kern w:val="0"/>
                <w:szCs w:val="21"/>
              </w:rPr>
              <w:t>采购人凭中标人开具的车辆租赁服务发票并附相关结算凭据，核实后支付。</w:t>
            </w:r>
          </w:p>
          <w:p>
            <w:pPr>
              <w:autoSpaceDE w:val="0"/>
              <w:autoSpaceDN w:val="0"/>
              <w:adjustRightInd w:val="0"/>
              <w:snapToGrid w:val="0"/>
              <w:spacing w:line="288" w:lineRule="auto"/>
              <w:ind w:firstLine="396" w:firstLineChars="200"/>
              <w:jc w:val="left"/>
              <w:rPr>
                <w:rFonts w:ascii="宋体" w:hAnsi="宋体" w:eastAsia="宋体" w:cs="宋体"/>
                <w:color w:val="auto"/>
                <w:spacing w:val="-6"/>
                <w:kern w:val="0"/>
                <w:szCs w:val="21"/>
              </w:rPr>
            </w:pPr>
            <w:r>
              <w:rPr>
                <w:rFonts w:ascii="宋体" w:hAnsi="宋体" w:eastAsia="宋体" w:cs="宋体"/>
                <w:color w:val="auto"/>
                <w:spacing w:val="-6"/>
                <w:kern w:val="0"/>
                <w:szCs w:val="21"/>
              </w:rPr>
              <w:t>2、中标人根据采购人提供的服务对象明细表分别开具正规增值税普通发票。</w:t>
            </w:r>
          </w:p>
          <w:p>
            <w:pPr>
              <w:autoSpaceDE w:val="0"/>
              <w:autoSpaceDN w:val="0"/>
              <w:adjustRightInd w:val="0"/>
              <w:snapToGrid w:val="0"/>
              <w:spacing w:line="288" w:lineRule="auto"/>
              <w:ind w:firstLine="396" w:firstLineChars="200"/>
              <w:jc w:val="left"/>
              <w:rPr>
                <w:rFonts w:ascii="宋体" w:hAnsi="宋体" w:eastAsia="宋体" w:cs="宋体"/>
                <w:color w:val="auto"/>
                <w:spacing w:val="-6"/>
                <w:kern w:val="0"/>
                <w:szCs w:val="21"/>
              </w:rPr>
            </w:pPr>
            <w:r>
              <w:rPr>
                <w:rFonts w:ascii="宋体" w:hAnsi="宋体" w:eastAsia="宋体" w:cs="宋体"/>
                <w:color w:val="auto"/>
                <w:spacing w:val="-6"/>
                <w:kern w:val="0"/>
                <w:szCs w:val="21"/>
              </w:rPr>
              <w:t>3、合同签订后采购人不向中标人预支任何费用。</w:t>
            </w:r>
          </w:p>
        </w:tc>
      </w:tr>
      <w:bookmarkEnd w:id="34"/>
    </w:tbl>
    <w:p>
      <w:pPr>
        <w:adjustRightInd w:val="0"/>
        <w:snapToGrid w:val="0"/>
        <w:spacing w:line="288" w:lineRule="auto"/>
        <w:rPr>
          <w:rFonts w:ascii="宋体" w:hAnsi="宋体" w:eastAsia="宋体" w:cs="Times New Roman"/>
          <w:color w:val="auto"/>
          <w:spacing w:val="-4"/>
          <w:szCs w:val="21"/>
        </w:rPr>
      </w:pPr>
    </w:p>
    <w:p>
      <w:pPr>
        <w:adjustRightInd w:val="0"/>
        <w:snapToGrid w:val="0"/>
        <w:spacing w:line="288" w:lineRule="auto"/>
        <w:outlineLvl w:val="1"/>
        <w:rPr>
          <w:rFonts w:ascii="宋体" w:hAnsi="宋体" w:eastAsia="宋体" w:cs="Times New Roman"/>
          <w:b/>
          <w:color w:val="auto"/>
          <w:szCs w:val="21"/>
        </w:rPr>
      </w:pPr>
      <w:r>
        <w:rPr>
          <w:rFonts w:hint="eastAsia" w:ascii="宋体" w:hAnsi="宋体" w:eastAsia="宋体" w:cs="Times New Roman"/>
          <w:b/>
          <w:color w:val="auto"/>
          <w:szCs w:val="21"/>
        </w:rPr>
        <w:t>三、服务要求</w:t>
      </w:r>
    </w:p>
    <w:p>
      <w:pPr>
        <w:pStyle w:val="102"/>
        <w:numPr>
          <w:ilvl w:val="0"/>
          <w:numId w:val="2"/>
        </w:numPr>
        <w:spacing w:line="288" w:lineRule="auto"/>
        <w:outlineLvl w:val="2"/>
        <w:rPr>
          <w:rFonts w:ascii="宋体" w:hAnsi="宋体"/>
          <w:b/>
          <w:color w:val="auto"/>
          <w:sz w:val="21"/>
          <w:szCs w:val="21"/>
        </w:rPr>
      </w:pPr>
      <w:r>
        <w:rPr>
          <w:rFonts w:hint="eastAsia" w:ascii="宋体" w:hAnsi="宋体"/>
          <w:b/>
          <w:color w:val="auto"/>
          <w:sz w:val="21"/>
          <w:szCs w:val="21"/>
        </w:rPr>
        <w:t>租赁服务时间：2</w:t>
      </w:r>
      <w:r>
        <w:rPr>
          <w:rFonts w:ascii="宋体" w:hAnsi="宋体"/>
          <w:color w:val="auto"/>
          <w:sz w:val="21"/>
          <w:szCs w:val="21"/>
        </w:rPr>
        <w:t>023年2月18日—2025年2月7日</w:t>
      </w:r>
    </w:p>
    <w:p>
      <w:pPr>
        <w:pStyle w:val="102"/>
        <w:numPr>
          <w:ilvl w:val="0"/>
          <w:numId w:val="2"/>
        </w:numPr>
        <w:spacing w:line="288" w:lineRule="auto"/>
        <w:outlineLvl w:val="2"/>
        <w:rPr>
          <w:rFonts w:ascii="宋体" w:hAnsi="宋体"/>
          <w:b/>
          <w:color w:val="auto"/>
          <w:sz w:val="21"/>
          <w:szCs w:val="21"/>
        </w:rPr>
      </w:pPr>
      <w:r>
        <w:rPr>
          <w:rFonts w:hint="eastAsia" w:ascii="宋体" w:hAnsi="宋体"/>
          <w:b/>
          <w:color w:val="auto"/>
          <w:sz w:val="21"/>
          <w:szCs w:val="21"/>
        </w:rPr>
        <w:t>班车租赁线路：</w:t>
      </w:r>
    </w:p>
    <w:p>
      <w:pPr>
        <w:spacing w:line="288" w:lineRule="auto"/>
        <w:ind w:firstLine="422" w:firstLineChars="200"/>
        <w:rPr>
          <w:rFonts w:ascii="宋体" w:hAnsi="宋体" w:eastAsia="宋体"/>
          <w:color w:val="auto"/>
          <w:szCs w:val="21"/>
        </w:rPr>
      </w:pPr>
      <w:r>
        <w:rPr>
          <w:rFonts w:ascii="宋体" w:hAnsi="宋体" w:eastAsia="宋体"/>
          <w:b/>
          <w:color w:val="auto"/>
          <w:szCs w:val="21"/>
        </w:rPr>
        <w:t>1.</w:t>
      </w:r>
      <w:r>
        <w:rPr>
          <w:rFonts w:hint="eastAsia" w:ascii="宋体" w:hAnsi="宋体" w:eastAsia="宋体"/>
          <w:color w:val="auto"/>
          <w:szCs w:val="21"/>
        </w:rPr>
        <w:t>日常班车服务以需方出具的任务安排单为准。早晚班车路线共设置9条：</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（1）三墩润达花园</w:t>
      </w:r>
      <w:r>
        <w:rPr>
          <w:rFonts w:ascii="宋体" w:hAnsi="宋体" w:eastAsia="宋体"/>
          <w:color w:val="auto"/>
          <w:szCs w:val="21"/>
        </w:rPr>
        <w:t>—</w:t>
      </w:r>
      <w:r>
        <w:rPr>
          <w:rFonts w:hint="eastAsia" w:ascii="宋体" w:hAnsi="宋体" w:eastAsia="宋体"/>
          <w:color w:val="auto"/>
          <w:szCs w:val="21"/>
        </w:rPr>
        <w:t>滨江校区：座位49个；</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（2）和睦新村东-滨江校区：座位49个；</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（3）长乐路-滨江校区：座位38个：</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（4）下沙二号大街文海南路口-滨江校区：座位数38个；</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（5）蒋村地铁站-海宁校区：座位49个；</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（6）三塘竹苑-海宁校区：座位数38个；</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（7）滨江校区-海宁校区：座位数49个；</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（8）萧山-海宁校区：座位38个；</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（9）中大银泰城石祥路东新路口-海宁校区：座位38个。</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详细线路及时间附后。若采购人线路更改或微调，中标人需积极响应，价格参照相近线路执行或不做调整。线路延长5公里以内，本线路价格不做增加。</w:t>
      </w:r>
    </w:p>
    <w:p>
      <w:pPr>
        <w:spacing w:line="288" w:lineRule="auto"/>
        <w:ind w:firstLine="420" w:firstLineChars="200"/>
        <w:rPr>
          <w:rFonts w:ascii="宋体" w:hAnsi="宋体" w:eastAsia="宋体"/>
          <w:color w:val="auto"/>
          <w:szCs w:val="21"/>
        </w:rPr>
      </w:pPr>
      <w:r>
        <w:rPr>
          <w:rFonts w:ascii="宋体" w:hAnsi="宋体" w:eastAsia="宋体"/>
          <w:color w:val="auto"/>
          <w:szCs w:val="21"/>
        </w:rPr>
        <w:t>2.</w:t>
      </w:r>
      <w:r>
        <w:rPr>
          <w:rFonts w:hint="eastAsia" w:ascii="宋体" w:hAnsi="宋体" w:eastAsia="宋体"/>
          <w:color w:val="auto"/>
          <w:szCs w:val="21"/>
        </w:rPr>
        <w:t>滨江校区、海宁校区的两校区往返中途班车3趟；海宁校区夜班车2趟。</w:t>
      </w:r>
    </w:p>
    <w:p>
      <w:pPr>
        <w:pStyle w:val="102"/>
        <w:numPr>
          <w:ilvl w:val="0"/>
          <w:numId w:val="2"/>
        </w:numPr>
        <w:spacing w:line="288" w:lineRule="auto"/>
        <w:outlineLvl w:val="2"/>
        <w:rPr>
          <w:rFonts w:ascii="宋体" w:hAnsi="宋体"/>
          <w:b/>
          <w:color w:val="auto"/>
          <w:sz w:val="21"/>
          <w:szCs w:val="21"/>
        </w:rPr>
      </w:pPr>
      <w:r>
        <w:rPr>
          <w:rFonts w:hint="eastAsia" w:ascii="宋体" w:hAnsi="宋体"/>
          <w:b/>
          <w:color w:val="auto"/>
          <w:sz w:val="21"/>
          <w:szCs w:val="21"/>
        </w:rPr>
        <w:t>班车具体运行线路：</w:t>
      </w:r>
    </w:p>
    <w:p>
      <w:pPr>
        <w:pStyle w:val="102"/>
        <w:numPr>
          <w:ilvl w:val="0"/>
          <w:numId w:val="3"/>
        </w:numPr>
        <w:spacing w:line="288" w:lineRule="auto"/>
        <w:ind w:left="0" w:firstLine="422" w:firstLineChars="200"/>
        <w:outlineLvl w:val="3"/>
        <w:rPr>
          <w:rFonts w:ascii="宋体" w:hAnsi="宋体"/>
          <w:b/>
          <w:bCs/>
          <w:color w:val="auto"/>
          <w:sz w:val="21"/>
          <w:szCs w:val="21"/>
        </w:rPr>
      </w:pPr>
      <w:r>
        <w:rPr>
          <w:rFonts w:hint="eastAsia" w:ascii="宋体" w:hAnsi="宋体"/>
          <w:b/>
          <w:bCs/>
          <w:color w:val="auto"/>
          <w:sz w:val="21"/>
          <w:szCs w:val="21"/>
        </w:rPr>
        <w:t>滨江校区（16:30返程）</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 xml:space="preserve">（1）物华线：三墩润达花园站（6:43）—三坝文冠巷快速公交车站（6:50）—文一路骆家庄站（6:57）—物华小区（7:00）—翠苑三区（古翠路）（7:04）—宋江村（文一路）（7:05） —滨江校区 </w:t>
      </w:r>
    </w:p>
    <w:p>
      <w:pPr>
        <w:spacing w:line="288" w:lineRule="auto"/>
        <w:rPr>
          <w:rFonts w:ascii="宋体" w:hAnsi="宋体" w:eastAsia="宋体"/>
          <w:color w:val="auto"/>
          <w:szCs w:val="21"/>
        </w:rPr>
      </w:pPr>
      <w:r>
        <w:rPr>
          <w:rFonts w:hint="eastAsia" w:ascii="宋体" w:hAnsi="宋体" w:eastAsia="宋体"/>
          <w:color w:val="auto"/>
          <w:szCs w:val="21"/>
        </w:rPr>
        <w:t>（返程路线：滨江校区</w:t>
      </w:r>
      <w:r>
        <w:rPr>
          <w:rFonts w:ascii="宋体" w:hAnsi="宋体" w:eastAsia="宋体"/>
          <w:color w:val="auto"/>
          <w:szCs w:val="21"/>
        </w:rPr>
        <w:t>—</w:t>
      </w:r>
      <w:r>
        <w:rPr>
          <w:rFonts w:hint="eastAsia" w:ascii="宋体" w:hAnsi="宋体" w:eastAsia="宋体"/>
          <w:color w:val="auto"/>
          <w:szCs w:val="21"/>
        </w:rPr>
        <w:t>西溪天堂公交车站-登新公寓公交车站</w:t>
      </w:r>
      <w:r>
        <w:rPr>
          <w:rFonts w:ascii="宋体" w:hAnsi="宋体" w:eastAsia="宋体"/>
          <w:color w:val="auto"/>
          <w:szCs w:val="21"/>
        </w:rPr>
        <w:t>—</w:t>
      </w:r>
      <w:r>
        <w:rPr>
          <w:rFonts w:hint="eastAsia" w:ascii="宋体" w:hAnsi="宋体" w:eastAsia="宋体"/>
          <w:color w:val="auto"/>
          <w:szCs w:val="21"/>
        </w:rPr>
        <w:t>文二西路古墩路路口</w:t>
      </w:r>
      <w:r>
        <w:rPr>
          <w:rFonts w:ascii="宋体" w:hAnsi="宋体" w:eastAsia="宋体"/>
          <w:color w:val="auto"/>
          <w:szCs w:val="21"/>
        </w:rPr>
        <w:t>—</w:t>
      </w:r>
      <w:r>
        <w:rPr>
          <w:rFonts w:hint="eastAsia" w:ascii="宋体" w:hAnsi="宋体" w:eastAsia="宋体"/>
          <w:color w:val="auto"/>
          <w:szCs w:val="21"/>
        </w:rPr>
        <w:t>骆家庄南公交车站-雅仕苑-林家浜-三坝-润达花园）</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 xml:space="preserve">（2）莫干山线：和睦新村东站（6:53）—余杭塘上站（7:00）—打索桥站（7:01）—石灰桥站（7:05）—文三路马腾路口公交车站（返程停靠海洋二所）（7:07）—杭大专家楼（7:13）—求是新村东门（浙大附中公交车站旁）（7:18）—滨江校区  </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 xml:space="preserve">（3）城中线：长乐路站（6:50）—三塘竹苑站（7:00）—武林银泰站（7:16）—孩儿巷（7:17）—涌金门东站（7:25）—滨江校区   </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（4）下沙城东线：下沙</w:t>
      </w:r>
      <w:r>
        <w:rPr>
          <w:rFonts w:ascii="宋体" w:hAnsi="宋体" w:eastAsia="宋体"/>
          <w:color w:val="auto"/>
          <w:szCs w:val="21"/>
        </w:rPr>
        <w:t>二号大街文海南路口公交车站</w:t>
      </w:r>
      <w:r>
        <w:rPr>
          <w:rFonts w:hint="eastAsia" w:ascii="宋体" w:hAnsi="宋体" w:eastAsia="宋体"/>
          <w:color w:val="auto"/>
          <w:szCs w:val="21"/>
        </w:rPr>
        <w:t xml:space="preserve">（6:43）--闸弄口一号地铁站旁机神村公交车站（7:06）——景芳亭站（7:12）—采荷新村站（7:18）—滨江校区   </w:t>
      </w:r>
    </w:p>
    <w:p>
      <w:pPr>
        <w:pStyle w:val="102"/>
        <w:numPr>
          <w:ilvl w:val="0"/>
          <w:numId w:val="3"/>
        </w:numPr>
        <w:spacing w:line="288" w:lineRule="auto"/>
        <w:ind w:left="0" w:firstLine="422" w:firstLineChars="200"/>
        <w:outlineLvl w:val="3"/>
        <w:rPr>
          <w:rFonts w:ascii="宋体" w:hAnsi="宋体"/>
          <w:b/>
          <w:bCs/>
          <w:color w:val="auto"/>
          <w:sz w:val="21"/>
          <w:szCs w:val="21"/>
        </w:rPr>
      </w:pPr>
      <w:r>
        <w:rPr>
          <w:rFonts w:hint="eastAsia" w:ascii="宋体" w:hAnsi="宋体"/>
          <w:b/>
          <w:bCs/>
          <w:color w:val="auto"/>
          <w:sz w:val="21"/>
          <w:szCs w:val="21"/>
        </w:rPr>
        <w:t>海宁校区（16:30返程）</w:t>
      </w:r>
    </w:p>
    <w:p>
      <w:pPr>
        <w:spacing w:line="288" w:lineRule="auto"/>
        <w:ind w:firstLine="420" w:firstLineChars="200"/>
        <w:rPr>
          <w:rFonts w:ascii="宋体" w:hAnsi="宋体" w:eastAsia="宋体"/>
          <w:color w:val="auto"/>
          <w:szCs w:val="21"/>
        </w:rPr>
      </w:pPr>
      <w:bookmarkStart w:id="35" w:name="_Hlk121688952"/>
      <w:r>
        <w:rPr>
          <w:rFonts w:hint="eastAsia" w:ascii="宋体" w:hAnsi="宋体" w:eastAsia="宋体"/>
          <w:color w:val="auto"/>
          <w:szCs w:val="21"/>
        </w:rPr>
        <w:t>（1）城西线：</w:t>
      </w:r>
      <w:r>
        <w:rPr>
          <w:rFonts w:ascii="宋体" w:hAnsi="宋体" w:eastAsia="宋体"/>
          <w:color w:val="auto"/>
          <w:szCs w:val="21"/>
        </w:rPr>
        <w:t>蒋村地铁站公交车站（</w:t>
      </w:r>
      <w:r>
        <w:rPr>
          <w:rFonts w:hint="eastAsia" w:ascii="宋体" w:hAnsi="宋体" w:eastAsia="宋体"/>
          <w:color w:val="auto"/>
          <w:szCs w:val="21"/>
        </w:rPr>
        <w:t>6</w:t>
      </w:r>
      <w:r>
        <w:rPr>
          <w:rFonts w:ascii="宋体" w:hAnsi="宋体" w:eastAsia="宋体"/>
          <w:color w:val="auto"/>
          <w:szCs w:val="21"/>
        </w:rPr>
        <w:t>：</w:t>
      </w:r>
      <w:r>
        <w:rPr>
          <w:rFonts w:hint="eastAsia" w:ascii="宋体" w:hAnsi="宋体" w:eastAsia="宋体"/>
          <w:color w:val="auto"/>
          <w:szCs w:val="21"/>
        </w:rPr>
        <w:t>43</w:t>
      </w:r>
      <w:r>
        <w:rPr>
          <w:rFonts w:ascii="宋体" w:hAnsi="宋体" w:eastAsia="宋体"/>
          <w:color w:val="auto"/>
          <w:szCs w:val="21"/>
        </w:rPr>
        <w:t>）</w:t>
      </w:r>
      <w:r>
        <w:rPr>
          <w:rFonts w:hint="eastAsia" w:ascii="宋体" w:hAnsi="宋体" w:eastAsia="宋体"/>
          <w:color w:val="auto"/>
          <w:szCs w:val="21"/>
        </w:rPr>
        <w:t>——三坝文冠巷快速公交车站（6：50）——文一路骆家庄站（6：55）——物华小区（6:58）--塘河南村公交车站（7:03）——一清新村（7:10）——海宁校区</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 xml:space="preserve">（2）城中线：三塘竹苑站（6:45）—打铁关站（6:49）—大学路北口站（7:02）（返程菜市桥公交车站—采荷新村公交车站，不经过红菱新村站）—庆春路红菱新村站（7:06）—艮新天桥南公交车站（新塘地铁站C出口）（7:15）—海宁校区 </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 xml:space="preserve">（3）滨江线：滨江校区南门口（7:00）—滨文路滨文中心站（7:02）—海宁校区   </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（4）萧山下沙线：</w:t>
      </w:r>
      <w:r>
        <w:rPr>
          <w:rFonts w:ascii="宋体" w:hAnsi="宋体" w:eastAsia="宋体"/>
          <w:color w:val="auto"/>
          <w:szCs w:val="21"/>
        </w:rPr>
        <w:t>地铁人民广场站</w:t>
      </w:r>
      <w:r>
        <w:rPr>
          <w:rFonts w:hint="eastAsia" w:ascii="宋体" w:hAnsi="宋体" w:eastAsia="宋体"/>
          <w:color w:val="auto"/>
          <w:szCs w:val="21"/>
        </w:rPr>
        <w:t>C2口公交车站（萧山市心中路地铁C2、D出口附近）</w:t>
      </w:r>
      <w:r>
        <w:rPr>
          <w:rFonts w:ascii="宋体" w:hAnsi="宋体" w:eastAsia="宋体"/>
          <w:color w:val="auto"/>
          <w:szCs w:val="21"/>
        </w:rPr>
        <w:t>（</w:t>
      </w:r>
      <w:r>
        <w:rPr>
          <w:rFonts w:hint="eastAsia" w:ascii="宋体" w:hAnsi="宋体" w:eastAsia="宋体"/>
          <w:color w:val="auto"/>
          <w:szCs w:val="21"/>
        </w:rPr>
        <w:t>6:43</w:t>
      </w:r>
      <w:r>
        <w:rPr>
          <w:rFonts w:ascii="宋体" w:hAnsi="宋体" w:eastAsia="宋体"/>
          <w:color w:val="auto"/>
          <w:szCs w:val="21"/>
        </w:rPr>
        <w:t>）——地铁建设三路公交车站</w:t>
      </w:r>
      <w:r>
        <w:rPr>
          <w:rFonts w:hint="eastAsia" w:ascii="宋体" w:hAnsi="宋体" w:eastAsia="宋体"/>
          <w:color w:val="auto"/>
          <w:szCs w:val="21"/>
        </w:rPr>
        <w:t>（地铁A出口）（6：46）---</w:t>
      </w:r>
      <w:r>
        <w:rPr>
          <w:rFonts w:ascii="宋体" w:hAnsi="宋体" w:eastAsia="宋体"/>
          <w:color w:val="auto"/>
          <w:szCs w:val="21"/>
        </w:rPr>
        <w:t>金沙大道海达南路口公交车站</w:t>
      </w:r>
      <w:r>
        <w:rPr>
          <w:rFonts w:hint="eastAsia" w:ascii="宋体" w:hAnsi="宋体" w:eastAsia="宋体"/>
          <w:color w:val="auto"/>
          <w:szCs w:val="21"/>
        </w:rPr>
        <w:t>（南侧）</w:t>
      </w:r>
      <w:r>
        <w:rPr>
          <w:rFonts w:ascii="宋体" w:hAnsi="宋体" w:eastAsia="宋体"/>
          <w:color w:val="auto"/>
          <w:szCs w:val="21"/>
        </w:rPr>
        <w:t>（</w:t>
      </w:r>
      <w:r>
        <w:rPr>
          <w:rFonts w:hint="eastAsia" w:ascii="宋体" w:hAnsi="宋体" w:eastAsia="宋体"/>
          <w:color w:val="auto"/>
          <w:szCs w:val="21"/>
        </w:rPr>
        <w:t>7:11</w:t>
      </w:r>
      <w:r>
        <w:rPr>
          <w:rFonts w:ascii="宋体" w:hAnsi="宋体" w:eastAsia="宋体"/>
          <w:color w:val="auto"/>
          <w:szCs w:val="21"/>
        </w:rPr>
        <w:t>）—二号大街文海南路口公交车站</w:t>
      </w:r>
      <w:r>
        <w:rPr>
          <w:rFonts w:hint="eastAsia" w:ascii="宋体" w:hAnsi="宋体" w:eastAsia="宋体"/>
          <w:color w:val="auto"/>
          <w:szCs w:val="21"/>
        </w:rPr>
        <w:t>（南侧）</w:t>
      </w:r>
      <w:r>
        <w:rPr>
          <w:rFonts w:ascii="宋体" w:hAnsi="宋体" w:eastAsia="宋体"/>
          <w:color w:val="auto"/>
          <w:szCs w:val="21"/>
        </w:rPr>
        <w:t>（</w:t>
      </w:r>
      <w:r>
        <w:rPr>
          <w:rFonts w:hint="eastAsia" w:ascii="宋体" w:hAnsi="宋体" w:eastAsia="宋体"/>
          <w:color w:val="auto"/>
          <w:szCs w:val="21"/>
        </w:rPr>
        <w:t>7:20</w:t>
      </w:r>
      <w:r>
        <w:rPr>
          <w:rFonts w:ascii="宋体" w:hAnsi="宋体" w:eastAsia="宋体"/>
          <w:color w:val="auto"/>
          <w:szCs w:val="21"/>
        </w:rPr>
        <w:t>）——大学城北</w:t>
      </w:r>
      <w:r>
        <w:rPr>
          <w:rFonts w:hint="eastAsia" w:ascii="宋体" w:hAnsi="宋体" w:eastAsia="宋体"/>
          <w:color w:val="auto"/>
          <w:szCs w:val="21"/>
        </w:rPr>
        <w:t>（云涛北路与凌云街交叉口往北30米左右路边）</w:t>
      </w:r>
      <w:r>
        <w:rPr>
          <w:rFonts w:ascii="宋体" w:hAnsi="宋体" w:eastAsia="宋体"/>
          <w:color w:val="auto"/>
          <w:szCs w:val="21"/>
        </w:rPr>
        <w:t>（</w:t>
      </w:r>
      <w:r>
        <w:rPr>
          <w:rFonts w:hint="eastAsia" w:ascii="宋体" w:hAnsi="宋体" w:eastAsia="宋体"/>
          <w:color w:val="auto"/>
          <w:szCs w:val="21"/>
        </w:rPr>
        <w:t>7:25</w:t>
      </w:r>
      <w:r>
        <w:rPr>
          <w:rFonts w:ascii="宋体" w:hAnsi="宋体" w:eastAsia="宋体"/>
          <w:color w:val="auto"/>
          <w:szCs w:val="21"/>
        </w:rPr>
        <w:t>）</w:t>
      </w:r>
      <w:r>
        <w:rPr>
          <w:rFonts w:hint="eastAsia" w:ascii="宋体" w:hAnsi="宋体" w:eastAsia="宋体"/>
          <w:color w:val="auto"/>
          <w:szCs w:val="21"/>
        </w:rPr>
        <w:t>--海宁虹桥花园老庄村公交车站（7:50）——海宁校区</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（5）中大临平线：</w:t>
      </w:r>
      <w:r>
        <w:rPr>
          <w:rFonts w:ascii="宋体" w:hAnsi="宋体" w:eastAsia="宋体"/>
          <w:color w:val="auto"/>
          <w:szCs w:val="21"/>
        </w:rPr>
        <w:t>中大银泰城石祥路东新路口站（</w:t>
      </w:r>
      <w:r>
        <w:rPr>
          <w:rFonts w:hint="eastAsia" w:ascii="宋体" w:hAnsi="宋体" w:eastAsia="宋体"/>
          <w:color w:val="auto"/>
          <w:szCs w:val="21"/>
        </w:rPr>
        <w:t>6:50</w:t>
      </w:r>
      <w:r>
        <w:rPr>
          <w:rFonts w:ascii="宋体" w:hAnsi="宋体" w:eastAsia="宋体"/>
          <w:color w:val="auto"/>
          <w:szCs w:val="21"/>
        </w:rPr>
        <w:t>）</w:t>
      </w:r>
      <w:r>
        <w:rPr>
          <w:rFonts w:hint="eastAsia" w:ascii="宋体" w:hAnsi="宋体" w:eastAsia="宋体"/>
          <w:color w:val="auto"/>
          <w:szCs w:val="21"/>
        </w:rPr>
        <w:t>—</w:t>
      </w:r>
      <w:r>
        <w:rPr>
          <w:rFonts w:ascii="宋体" w:hAnsi="宋体" w:eastAsia="宋体"/>
          <w:color w:val="auto"/>
          <w:szCs w:val="21"/>
        </w:rPr>
        <w:t>临平荷禹路北沙路口公交车站</w:t>
      </w:r>
      <w:r>
        <w:rPr>
          <w:rFonts w:hint="eastAsia" w:ascii="宋体" w:hAnsi="宋体" w:eastAsia="宋体"/>
          <w:color w:val="auto"/>
          <w:szCs w:val="21"/>
        </w:rPr>
        <w:t>（</w:t>
      </w:r>
      <w:r>
        <w:rPr>
          <w:rFonts w:ascii="宋体" w:hAnsi="宋体" w:eastAsia="宋体"/>
          <w:color w:val="auto"/>
          <w:szCs w:val="21"/>
        </w:rPr>
        <w:t>地铁</w:t>
      </w:r>
      <w:r>
        <w:rPr>
          <w:rFonts w:hint="eastAsia" w:ascii="宋体" w:hAnsi="宋体" w:eastAsia="宋体"/>
          <w:color w:val="auto"/>
          <w:szCs w:val="21"/>
        </w:rPr>
        <w:t>C</w:t>
      </w:r>
      <w:r>
        <w:rPr>
          <w:rFonts w:ascii="宋体" w:hAnsi="宋体" w:eastAsia="宋体"/>
          <w:color w:val="auto"/>
          <w:szCs w:val="21"/>
        </w:rPr>
        <w:t>口</w:t>
      </w:r>
      <w:r>
        <w:rPr>
          <w:rFonts w:hint="eastAsia" w:ascii="宋体" w:hAnsi="宋体" w:eastAsia="宋体"/>
          <w:color w:val="auto"/>
          <w:szCs w:val="21"/>
        </w:rPr>
        <w:t>）（7:15）</w:t>
      </w:r>
      <w:r>
        <w:rPr>
          <w:rFonts w:ascii="宋体" w:hAnsi="宋体" w:eastAsia="宋体"/>
          <w:color w:val="auto"/>
          <w:szCs w:val="21"/>
        </w:rPr>
        <w:t>—</w:t>
      </w:r>
      <w:r>
        <w:rPr>
          <w:rFonts w:hint="eastAsia" w:ascii="宋体" w:hAnsi="宋体" w:eastAsia="宋体"/>
          <w:color w:val="auto"/>
          <w:szCs w:val="21"/>
        </w:rPr>
        <w:t xml:space="preserve"> 临平区体育中心站（原嘉利花园站）（7:25）--海宁校区  </w:t>
      </w:r>
    </w:p>
    <w:bookmarkEnd w:id="35"/>
    <w:p>
      <w:pPr>
        <w:pStyle w:val="102"/>
        <w:numPr>
          <w:ilvl w:val="0"/>
          <w:numId w:val="3"/>
        </w:numPr>
        <w:spacing w:line="288" w:lineRule="auto"/>
        <w:ind w:left="0" w:firstLine="422" w:firstLineChars="200"/>
        <w:outlineLvl w:val="3"/>
        <w:rPr>
          <w:rFonts w:ascii="宋体" w:hAnsi="宋体"/>
          <w:b/>
          <w:bCs/>
          <w:color w:val="auto"/>
          <w:sz w:val="21"/>
          <w:szCs w:val="21"/>
        </w:rPr>
      </w:pPr>
      <w:r>
        <w:rPr>
          <w:rFonts w:hint="eastAsia" w:ascii="宋体" w:hAnsi="宋体"/>
          <w:b/>
          <w:bCs/>
          <w:color w:val="auto"/>
          <w:sz w:val="21"/>
          <w:szCs w:val="21"/>
        </w:rPr>
        <w:t>校区间中途班车</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（1）滨江校区—海宁校区（发车时间：工作日10:30、12:10、15:00）</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（2）海宁校区—滨江校区（发车时间：工作日 8:10）</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（3）海宁校区—皋塘桥—滨江校区（发车时间：工作日 12:20、15:00）</w:t>
      </w:r>
    </w:p>
    <w:p>
      <w:pPr>
        <w:pStyle w:val="102"/>
        <w:numPr>
          <w:ilvl w:val="0"/>
          <w:numId w:val="3"/>
        </w:numPr>
        <w:spacing w:line="288" w:lineRule="auto"/>
        <w:ind w:left="0" w:firstLine="422" w:firstLineChars="200"/>
        <w:outlineLvl w:val="3"/>
        <w:rPr>
          <w:rFonts w:ascii="宋体" w:hAnsi="宋体"/>
          <w:b/>
          <w:bCs/>
          <w:color w:val="auto"/>
          <w:sz w:val="21"/>
          <w:szCs w:val="21"/>
        </w:rPr>
      </w:pPr>
      <w:r>
        <w:rPr>
          <w:rFonts w:hint="eastAsia" w:ascii="宋体" w:hAnsi="宋体"/>
          <w:b/>
          <w:bCs/>
          <w:color w:val="auto"/>
          <w:sz w:val="21"/>
          <w:szCs w:val="21"/>
        </w:rPr>
        <w:t>夜班车</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 xml:space="preserve">（1）海宁校区（19:50）—临平地铁口—一清新村—塘河新村—物华小区--文一路骆家庄—三坝站 </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 xml:space="preserve">（2）海宁校区（19:50）—皋塘桥—滨江校区 </w:t>
      </w:r>
    </w:p>
    <w:p>
      <w:pPr>
        <w:pStyle w:val="102"/>
        <w:numPr>
          <w:ilvl w:val="0"/>
          <w:numId w:val="2"/>
        </w:numPr>
        <w:spacing w:line="288" w:lineRule="auto"/>
        <w:outlineLvl w:val="2"/>
        <w:rPr>
          <w:rFonts w:ascii="宋体" w:hAnsi="宋体"/>
          <w:b/>
          <w:color w:val="auto"/>
          <w:sz w:val="21"/>
          <w:szCs w:val="21"/>
        </w:rPr>
      </w:pPr>
      <w:r>
        <w:rPr>
          <w:rFonts w:hint="eastAsia" w:ascii="宋体" w:hAnsi="宋体"/>
          <w:b/>
          <w:color w:val="auto"/>
          <w:sz w:val="21"/>
          <w:szCs w:val="21"/>
        </w:rPr>
        <w:t>零星用车（大客）线路和数量要求：</w:t>
      </w:r>
    </w:p>
    <w:p>
      <w:pPr>
        <w:adjustRightInd w:val="0"/>
        <w:snapToGrid w:val="0"/>
        <w:spacing w:line="288" w:lineRule="auto"/>
        <w:ind w:firstLine="420" w:firstLineChars="200"/>
        <w:rPr>
          <w:rFonts w:ascii="宋体" w:hAnsi="宋体" w:eastAsia="宋体" w:cs="仿宋_GB2312"/>
          <w:bCs/>
          <w:color w:val="auto"/>
          <w:szCs w:val="21"/>
        </w:rPr>
      </w:pPr>
      <w:r>
        <w:rPr>
          <w:rFonts w:hint="eastAsia" w:ascii="宋体" w:hAnsi="宋体" w:eastAsia="宋体" w:cs="仿宋_GB2312"/>
          <w:bCs/>
          <w:color w:val="auto"/>
          <w:szCs w:val="21"/>
        </w:rPr>
        <w:t>零星用车服务主要满足各学院大型活动、学生外出学习比赛、新生接待、军训期间增派车辆等各类临时性活动</w:t>
      </w:r>
      <w:r>
        <w:rPr>
          <w:rFonts w:hint="eastAsia" w:ascii="宋体" w:hAnsi="宋体" w:eastAsia="宋体" w:cs="仿宋_GB2312"/>
          <w:b/>
          <w:bCs/>
          <w:color w:val="auto"/>
          <w:szCs w:val="21"/>
        </w:rPr>
        <w:t>大客用车</w:t>
      </w:r>
      <w:r>
        <w:rPr>
          <w:rFonts w:hint="eastAsia" w:ascii="宋体" w:hAnsi="宋体" w:eastAsia="宋体" w:cs="仿宋_GB2312"/>
          <w:bCs/>
          <w:color w:val="auto"/>
          <w:szCs w:val="21"/>
        </w:rPr>
        <w:t>需求。</w:t>
      </w:r>
    </w:p>
    <w:p>
      <w:pPr>
        <w:spacing w:line="288" w:lineRule="auto"/>
        <w:ind w:firstLine="420" w:firstLineChars="200"/>
        <w:rPr>
          <w:rFonts w:ascii="宋体" w:hAnsi="宋体" w:eastAsia="宋体" w:cs="宋体"/>
          <w:color w:val="auto"/>
          <w:szCs w:val="21"/>
        </w:rPr>
      </w:pPr>
      <w:r>
        <w:rPr>
          <w:rFonts w:hint="eastAsia" w:ascii="宋体" w:hAnsi="宋体" w:eastAsia="宋体" w:cs="宋体"/>
          <w:color w:val="auto"/>
          <w:kern w:val="0"/>
          <w:szCs w:val="21"/>
        </w:rPr>
        <w:t>根据零星用车实际需求制定路线和安排车辆。</w:t>
      </w:r>
    </w:p>
    <w:p>
      <w:pPr>
        <w:pStyle w:val="102"/>
        <w:numPr>
          <w:ilvl w:val="0"/>
          <w:numId w:val="2"/>
        </w:numPr>
        <w:spacing w:line="288" w:lineRule="auto"/>
        <w:outlineLvl w:val="2"/>
        <w:rPr>
          <w:rFonts w:ascii="宋体" w:hAnsi="宋体"/>
          <w:b/>
          <w:color w:val="auto"/>
          <w:sz w:val="21"/>
          <w:szCs w:val="21"/>
        </w:rPr>
      </w:pPr>
      <w:r>
        <w:rPr>
          <w:rFonts w:hint="eastAsia" w:ascii="宋体" w:hAnsi="宋体"/>
          <w:b/>
          <w:color w:val="auto"/>
          <w:sz w:val="21"/>
          <w:szCs w:val="21"/>
        </w:rPr>
        <w:t>要求</w:t>
      </w:r>
    </w:p>
    <w:p>
      <w:pPr>
        <w:pStyle w:val="102"/>
        <w:numPr>
          <w:ilvl w:val="0"/>
          <w:numId w:val="4"/>
        </w:numPr>
        <w:spacing w:line="288" w:lineRule="auto"/>
        <w:outlineLvl w:val="3"/>
        <w:rPr>
          <w:rFonts w:ascii="宋体" w:hAnsi="宋体"/>
          <w:b/>
          <w:bCs/>
          <w:color w:val="auto"/>
          <w:sz w:val="21"/>
          <w:szCs w:val="21"/>
        </w:rPr>
      </w:pPr>
      <w:r>
        <w:rPr>
          <w:rFonts w:hint="eastAsia" w:ascii="宋体" w:hAnsi="宋体"/>
          <w:b/>
          <w:bCs/>
          <w:color w:val="auto"/>
          <w:sz w:val="21"/>
          <w:szCs w:val="21"/>
        </w:rPr>
        <w:t>班车时间要求</w:t>
      </w:r>
    </w:p>
    <w:p>
      <w:pPr>
        <w:snapToGrid w:val="0"/>
        <w:spacing w:line="288" w:lineRule="auto"/>
        <w:ind w:firstLine="420" w:firstLineChars="200"/>
        <w:rPr>
          <w:rFonts w:ascii="宋体" w:hAnsi="宋体" w:eastAsia="宋体"/>
          <w:color w:val="auto"/>
          <w:szCs w:val="21"/>
        </w:rPr>
      </w:pPr>
      <w:r>
        <w:rPr>
          <w:rFonts w:hint="eastAsia" w:ascii="宋体" w:hAnsi="宋体" w:eastAsia="宋体"/>
          <w:color w:val="auto"/>
          <w:szCs w:val="21"/>
        </w:rPr>
        <w:t>按照采购人提供的班车时刻表运行，提前15分钟到达发车地点，准点发车，不得提前发车，中途按指定站点停靠，车辆运行途中不得进行线路无关的停靠。为保证采购人教职工按时上下班，若发车迟到5分钟或途中车辆故障、驾驶员个人原因延误教职工上下班时间，须在第一时间通知学校，同时学校教职工有权叫出租车，费用中标人承担，特殊天气和路况除外。</w:t>
      </w:r>
    </w:p>
    <w:p>
      <w:pPr>
        <w:pStyle w:val="102"/>
        <w:numPr>
          <w:ilvl w:val="0"/>
          <w:numId w:val="4"/>
        </w:numPr>
        <w:spacing w:line="288" w:lineRule="auto"/>
        <w:outlineLvl w:val="3"/>
        <w:rPr>
          <w:rFonts w:ascii="宋体" w:hAnsi="宋体"/>
          <w:b/>
          <w:bCs/>
          <w:color w:val="auto"/>
          <w:sz w:val="21"/>
          <w:szCs w:val="21"/>
        </w:rPr>
      </w:pPr>
      <w:r>
        <w:rPr>
          <w:rFonts w:hint="eastAsia" w:ascii="宋体" w:hAnsi="宋体"/>
          <w:b/>
          <w:bCs/>
          <w:color w:val="auto"/>
          <w:sz w:val="21"/>
          <w:szCs w:val="21"/>
        </w:rPr>
        <w:t>安全要求</w:t>
      </w:r>
    </w:p>
    <w:p>
      <w:pPr>
        <w:snapToGrid w:val="0"/>
        <w:spacing w:line="288" w:lineRule="auto"/>
        <w:ind w:left="141" w:leftChars="67" w:firstLine="315" w:firstLineChars="150"/>
        <w:rPr>
          <w:rFonts w:ascii="宋体" w:hAnsi="宋体" w:eastAsia="宋体" w:cs="宋体"/>
          <w:color w:val="auto"/>
          <w:szCs w:val="21"/>
        </w:rPr>
      </w:pPr>
      <w:r>
        <w:rPr>
          <w:rFonts w:hint="eastAsia" w:ascii="宋体" w:hAnsi="宋体" w:eastAsia="宋体" w:cs="宋体"/>
          <w:color w:val="auto"/>
          <w:szCs w:val="21"/>
        </w:rPr>
        <w:t>（1）中标人应确保校车租赁服务安全，并依照其承诺，对校车服务质量负责。发生服务安全问题时，中标人应负责处理，并承担一切费用和损失。</w:t>
      </w:r>
    </w:p>
    <w:p>
      <w:pPr>
        <w:snapToGrid w:val="0"/>
        <w:spacing w:line="288" w:lineRule="auto"/>
        <w:ind w:left="141" w:leftChars="67" w:firstLine="315" w:firstLineChars="150"/>
        <w:rPr>
          <w:rFonts w:ascii="宋体" w:hAnsi="宋体" w:eastAsia="宋体" w:cs="宋体"/>
          <w:color w:val="auto"/>
          <w:szCs w:val="21"/>
        </w:rPr>
      </w:pPr>
      <w:r>
        <w:rPr>
          <w:rFonts w:hint="eastAsia" w:ascii="宋体" w:hAnsi="宋体" w:eastAsia="宋体" w:cs="宋体"/>
          <w:color w:val="auto"/>
          <w:szCs w:val="21"/>
        </w:rPr>
        <w:t>（2）合同期间，若在接送采购人教职工途中发生交通事故或重大交通事故，中标人应及时向公安交管及保险部门报案，出现人员伤亡情况，应积极将伤者送往医院及时治疗。事故均由中标人负责处理，并承担相关赔偿责任和一切费用，采购人通过中标人按交通管理部门对交通事故的责任认定结果作出处置。</w:t>
      </w:r>
    </w:p>
    <w:p>
      <w:pPr>
        <w:snapToGrid w:val="0"/>
        <w:spacing w:line="288" w:lineRule="auto"/>
        <w:ind w:left="141" w:leftChars="67" w:firstLine="315" w:firstLineChars="150"/>
        <w:rPr>
          <w:rFonts w:ascii="宋体" w:hAnsi="宋体" w:eastAsia="宋体" w:cs="宋体"/>
          <w:color w:val="auto"/>
          <w:szCs w:val="21"/>
        </w:rPr>
      </w:pPr>
      <w:r>
        <w:rPr>
          <w:rFonts w:hint="eastAsia" w:ascii="宋体" w:hAnsi="宋体" w:eastAsia="宋体" w:cs="宋体"/>
          <w:color w:val="auto"/>
          <w:szCs w:val="21"/>
        </w:rPr>
        <w:t>（3）中标人需定期开展驾驶员安全培训学习，并及时提供相关培训学习的材料给采购人对接管理人员，确保驾驶员安全培训学习到位。</w:t>
      </w:r>
    </w:p>
    <w:p>
      <w:pPr>
        <w:pStyle w:val="102"/>
        <w:numPr>
          <w:ilvl w:val="0"/>
          <w:numId w:val="4"/>
        </w:numPr>
        <w:spacing w:line="288" w:lineRule="auto"/>
        <w:outlineLvl w:val="3"/>
        <w:rPr>
          <w:rFonts w:ascii="宋体" w:hAnsi="宋体"/>
          <w:b/>
          <w:bCs/>
          <w:color w:val="auto"/>
          <w:sz w:val="21"/>
          <w:szCs w:val="21"/>
        </w:rPr>
      </w:pPr>
      <w:r>
        <w:rPr>
          <w:rFonts w:hint="eastAsia" w:ascii="宋体" w:hAnsi="宋体"/>
          <w:b/>
          <w:bCs/>
          <w:color w:val="auto"/>
          <w:sz w:val="21"/>
          <w:szCs w:val="21"/>
        </w:rPr>
        <w:t>客车租用车型</w:t>
      </w:r>
    </w:p>
    <w:p>
      <w:pPr>
        <w:snapToGrid w:val="0"/>
        <w:spacing w:line="288" w:lineRule="auto"/>
        <w:ind w:left="141" w:leftChars="67" w:firstLine="315" w:firstLineChars="150"/>
        <w:rPr>
          <w:rFonts w:ascii="宋体" w:hAnsi="宋体" w:eastAsia="宋体" w:cs="宋体"/>
          <w:color w:val="auto"/>
          <w:szCs w:val="21"/>
        </w:rPr>
      </w:pPr>
      <w:r>
        <w:rPr>
          <w:rFonts w:hint="eastAsia" w:ascii="宋体" w:hAnsi="宋体" w:eastAsia="宋体" w:cs="宋体"/>
          <w:color w:val="auto"/>
          <w:szCs w:val="21"/>
        </w:rPr>
        <w:t>北方、金龙、宇通、考斯特或品牌档次不低于上述品牌的其他品牌车型，国家对高校校车有规定的，按国家规定执行。</w:t>
      </w:r>
    </w:p>
    <w:p>
      <w:pPr>
        <w:snapToGrid w:val="0"/>
        <w:spacing w:line="288" w:lineRule="auto"/>
        <w:ind w:left="141" w:leftChars="67" w:firstLine="315" w:firstLineChars="150"/>
        <w:rPr>
          <w:rFonts w:ascii="宋体" w:hAnsi="宋体" w:eastAsia="宋体"/>
          <w:color w:val="auto"/>
          <w:szCs w:val="21"/>
        </w:rPr>
      </w:pPr>
      <w:r>
        <w:rPr>
          <w:rFonts w:hint="eastAsia" w:ascii="宋体" w:hAnsi="宋体" w:eastAsia="宋体" w:cs="宋体"/>
          <w:color w:val="auto"/>
          <w:szCs w:val="21"/>
        </w:rPr>
        <w:t>租用车辆的使用年限2-6年内。</w:t>
      </w:r>
    </w:p>
    <w:p>
      <w:pPr>
        <w:spacing w:line="288" w:lineRule="auto"/>
        <w:ind w:firstLine="420" w:firstLineChars="200"/>
        <w:rPr>
          <w:rFonts w:ascii="宋体" w:hAnsi="宋体" w:eastAsia="宋体"/>
          <w:color w:val="auto"/>
          <w:szCs w:val="21"/>
        </w:rPr>
      </w:pPr>
      <w:r>
        <w:rPr>
          <w:rFonts w:hint="eastAsia" w:ascii="宋体" w:hAnsi="宋体" w:eastAsia="宋体" w:cs="宋体"/>
          <w:color w:val="auto"/>
          <w:kern w:val="0"/>
          <w:szCs w:val="21"/>
        </w:rPr>
        <w:t>大客车具备道路营运证；小型客车符合租赁要求；</w:t>
      </w:r>
      <w:r>
        <w:rPr>
          <w:rFonts w:hint="eastAsia" w:ascii="宋体" w:hAnsi="宋体" w:eastAsia="宋体"/>
          <w:color w:val="auto"/>
          <w:szCs w:val="21"/>
        </w:rPr>
        <w:t>所有租赁车辆已投保，投入运营的车辆均需向保险公司投保承运人乘员责任保险70万元/人，并提供相关证明文件。不得使用无“承运人乘员责任保险”的或法律法规规定的其它险种的车辆以及证照不齐全的车辆。</w:t>
      </w:r>
    </w:p>
    <w:p>
      <w:pPr>
        <w:pStyle w:val="102"/>
        <w:numPr>
          <w:ilvl w:val="0"/>
          <w:numId w:val="4"/>
        </w:numPr>
        <w:spacing w:line="288" w:lineRule="auto"/>
        <w:outlineLvl w:val="3"/>
        <w:rPr>
          <w:rFonts w:ascii="宋体" w:hAnsi="宋体"/>
          <w:b/>
          <w:bCs/>
          <w:color w:val="auto"/>
          <w:sz w:val="21"/>
          <w:szCs w:val="21"/>
        </w:rPr>
      </w:pPr>
      <w:r>
        <w:rPr>
          <w:rFonts w:hint="eastAsia" w:ascii="宋体" w:hAnsi="宋体"/>
          <w:b/>
          <w:bCs/>
          <w:color w:val="auto"/>
          <w:sz w:val="21"/>
          <w:szCs w:val="21"/>
        </w:rPr>
        <w:t>车况要求</w:t>
      </w:r>
    </w:p>
    <w:p>
      <w:pPr>
        <w:snapToGrid w:val="0"/>
        <w:spacing w:line="288" w:lineRule="auto"/>
        <w:ind w:left="141" w:leftChars="67" w:firstLine="420" w:firstLineChars="200"/>
        <w:rPr>
          <w:rFonts w:ascii="宋体" w:hAnsi="宋体" w:eastAsia="宋体"/>
          <w:color w:val="auto"/>
          <w:szCs w:val="21"/>
        </w:rPr>
      </w:pPr>
      <w:r>
        <w:rPr>
          <w:rFonts w:hint="eastAsia" w:ascii="宋体" w:hAnsi="宋体" w:eastAsia="宋体"/>
          <w:color w:val="auto"/>
          <w:szCs w:val="21"/>
        </w:rPr>
        <w:t>中标人应根据学校的要求做好所属车辆的机务保养、机械维修工作，保障车辆的正常运行，如发生机械故障，无法保证正常运行，应提供同等车况作为保障，所有费用自行承担。</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（1）车身外观整洁，无锈斑、脱漆、凹凸、松动、开裂变形；</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（2）门饰条饰板完好，无脱落；</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（3）车灯功能完好，灯罩无破损；</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（4）排气管无松动；车轮毂罩齐全、完好；</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（5）车辆前后号牌完整、无遮盖、无油污；</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（6）门把手完好、车门开闭自如、锁止可靠；</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（7）车窗玻璃完整、清洁，玻璃升降装置功能完好；</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（8）车厢内整洁、卫生、无杂物、无异味；顶棚及车门内侧洁净、无积垢；</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（9）头座套、窗帘，保持清洁、卫生、完好，即脏即换；</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（10）车内设备，如空调等效果良好；</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（11）配置气囊悬挂功能，车辆避震效果良好；</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（12）车辆配备灭火装置及车载安全锤,须有效完好；</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（13）因车辆故障修理等原因而临时调用其它车辆，中标人在确保准点、安全的同时，所调用的车辆必须与要求车况相同或相近。</w:t>
      </w:r>
    </w:p>
    <w:p>
      <w:pPr>
        <w:pStyle w:val="102"/>
        <w:numPr>
          <w:ilvl w:val="0"/>
          <w:numId w:val="4"/>
        </w:numPr>
        <w:spacing w:line="288" w:lineRule="auto"/>
        <w:outlineLvl w:val="3"/>
        <w:rPr>
          <w:rFonts w:ascii="宋体" w:hAnsi="宋体"/>
          <w:b/>
          <w:bCs/>
          <w:color w:val="auto"/>
          <w:sz w:val="21"/>
          <w:szCs w:val="21"/>
        </w:rPr>
      </w:pPr>
      <w:r>
        <w:rPr>
          <w:rFonts w:hint="eastAsia" w:ascii="宋体" w:hAnsi="宋体"/>
          <w:b/>
          <w:bCs/>
          <w:color w:val="auto"/>
          <w:sz w:val="21"/>
          <w:szCs w:val="21"/>
        </w:rPr>
        <w:t>对驾驶员要求</w:t>
      </w:r>
    </w:p>
    <w:p>
      <w:pPr>
        <w:snapToGrid w:val="0"/>
        <w:spacing w:line="288" w:lineRule="auto"/>
        <w:ind w:firstLine="420" w:firstLineChars="200"/>
        <w:rPr>
          <w:rFonts w:ascii="宋体" w:hAnsi="宋体" w:eastAsia="宋体" w:cs="宋体"/>
          <w:color w:val="auto"/>
          <w:szCs w:val="21"/>
        </w:rPr>
      </w:pPr>
      <w:r>
        <w:rPr>
          <w:rFonts w:hint="eastAsia" w:ascii="宋体" w:hAnsi="宋体" w:eastAsia="宋体" w:cs="宋体"/>
          <w:color w:val="auto"/>
          <w:szCs w:val="21"/>
        </w:rPr>
        <w:t>采购人要求中标人选派技术精，素质好的驾驶员。做到安全、准点、热情、周到。其具体条件要求如下：</w:t>
      </w:r>
    </w:p>
    <w:p>
      <w:pPr>
        <w:snapToGrid w:val="0"/>
        <w:spacing w:line="288" w:lineRule="auto"/>
        <w:ind w:firstLine="315" w:firstLineChars="150"/>
        <w:rPr>
          <w:rFonts w:ascii="宋体" w:hAnsi="宋体" w:eastAsia="宋体" w:cs="宋体"/>
          <w:color w:val="auto"/>
          <w:szCs w:val="21"/>
        </w:rPr>
      </w:pPr>
      <w:r>
        <w:rPr>
          <w:rFonts w:hint="eastAsia" w:ascii="宋体" w:hAnsi="宋体" w:eastAsia="宋体" w:cs="宋体"/>
          <w:color w:val="auto"/>
          <w:szCs w:val="21"/>
        </w:rPr>
        <w:t>（1）大客车有三年（含）以上实际驾龄的A1照驾驶员；具有驾驶员服务资格证书。</w:t>
      </w:r>
    </w:p>
    <w:p>
      <w:pPr>
        <w:snapToGrid w:val="0"/>
        <w:spacing w:line="288" w:lineRule="auto"/>
        <w:ind w:firstLine="315" w:firstLineChars="150"/>
        <w:rPr>
          <w:rFonts w:ascii="宋体" w:hAnsi="宋体" w:eastAsia="宋体" w:cs="宋体"/>
          <w:color w:val="auto"/>
          <w:szCs w:val="21"/>
        </w:rPr>
      </w:pPr>
      <w:r>
        <w:rPr>
          <w:rFonts w:hint="eastAsia" w:ascii="宋体" w:hAnsi="宋体" w:eastAsia="宋体" w:cs="宋体"/>
          <w:color w:val="auto"/>
          <w:szCs w:val="21"/>
        </w:rPr>
        <w:t>（2）安全行车</w:t>
      </w:r>
      <w:r>
        <w:rPr>
          <w:rFonts w:ascii="宋体" w:hAnsi="宋体" w:eastAsia="宋体" w:cs="宋体"/>
          <w:color w:val="auto"/>
          <w:szCs w:val="21"/>
        </w:rPr>
        <w:t>5</w:t>
      </w:r>
      <w:r>
        <w:rPr>
          <w:rFonts w:hint="eastAsia" w:ascii="宋体" w:hAnsi="宋体" w:eastAsia="宋体" w:cs="宋体"/>
          <w:color w:val="auto"/>
          <w:szCs w:val="21"/>
        </w:rPr>
        <w:t>年或以上且无重大安全事故和严重交通违规记录，服务态度好，年龄55周岁（含）以下，敬业守时，人品好，自觉服从需方管理，身体健康，无影响行车安全的心理障碍，无嗜酒和赌博等不良习气。</w:t>
      </w:r>
    </w:p>
    <w:p>
      <w:pPr>
        <w:snapToGrid w:val="0"/>
        <w:spacing w:line="288" w:lineRule="auto"/>
        <w:ind w:firstLine="315" w:firstLineChars="150"/>
        <w:rPr>
          <w:rFonts w:ascii="宋体" w:hAnsi="宋体" w:eastAsia="宋体" w:cs="宋体"/>
          <w:color w:val="auto"/>
          <w:szCs w:val="21"/>
        </w:rPr>
      </w:pPr>
      <w:r>
        <w:rPr>
          <w:rFonts w:hint="eastAsia" w:ascii="宋体" w:hAnsi="宋体" w:eastAsia="宋体" w:cs="宋体"/>
          <w:color w:val="auto"/>
          <w:szCs w:val="21"/>
        </w:rPr>
        <w:t>（3）应对车辆异常状况具有鉴别的能力。</w:t>
      </w:r>
    </w:p>
    <w:p>
      <w:pPr>
        <w:pStyle w:val="21"/>
        <w:shd w:val="clear" w:color="auto" w:fill="FFFFFF"/>
        <w:spacing w:before="0" w:beforeAutospacing="0" w:after="0" w:afterAutospacing="0" w:line="288" w:lineRule="auto"/>
        <w:ind w:firstLine="315" w:firstLineChars="150"/>
        <w:rPr>
          <w:rFonts w:cs="Tahoma"/>
          <w:bCs/>
          <w:color w:val="auto"/>
          <w:sz w:val="21"/>
          <w:szCs w:val="21"/>
        </w:rPr>
      </w:pPr>
      <w:r>
        <w:rPr>
          <w:rFonts w:hint="eastAsia"/>
          <w:color w:val="auto"/>
          <w:sz w:val="21"/>
          <w:szCs w:val="21"/>
        </w:rPr>
        <w:t xml:space="preserve">（4）投标人委派的驾驶员必须服从采购人车队的统一安排调度，并统一着装。 </w:t>
      </w:r>
    </w:p>
    <w:p>
      <w:pPr>
        <w:pStyle w:val="102"/>
        <w:numPr>
          <w:ilvl w:val="0"/>
          <w:numId w:val="4"/>
        </w:numPr>
        <w:spacing w:line="288" w:lineRule="auto"/>
        <w:outlineLvl w:val="3"/>
        <w:rPr>
          <w:rFonts w:ascii="宋体" w:hAnsi="宋体"/>
          <w:b/>
          <w:bCs/>
          <w:color w:val="auto"/>
          <w:sz w:val="21"/>
          <w:szCs w:val="21"/>
        </w:rPr>
      </w:pPr>
      <w:r>
        <w:rPr>
          <w:rFonts w:hint="eastAsia" w:ascii="宋体" w:hAnsi="宋体"/>
          <w:b/>
          <w:bCs/>
          <w:color w:val="auto"/>
          <w:sz w:val="21"/>
          <w:szCs w:val="21"/>
        </w:rPr>
        <w:t>其他服务</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1）中标人应做到班车定人、定线、定车，车辆更换频率不超过10%，如遇车辆保养等情况需要更换车辆，在确保车型不变、不降低车辆档次的前提下，提前一天通知采购人联系人，并做好替换司机的路线、站点交接，确保班车准点接送。</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（2）中标人应自行履行本合同约定的义务，班车运行不得委托第三方履行。</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（3）中标人须遵守采购人校区内的车辆管理规定，按指定地点停放车辆。对车辆进行经常性保养，以保持良好的车况。</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4）中标人驾驶员必须严格认真检查乘车人员的工作证或乘车票，无采购人工作证、乘车票或相关证明的人员原则上拒绝乘车；中标人驾驶员在承运期间保证通勤班车准时准点，并严格按照规定的线路、站点行驶停靠，不得溜站、拒载、少载、混载（非采购人员工及其货物）、串线、不按站中途停车等。</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（5）如遇采购人大规模集中用车，中标人须确保采购人的使用需求。如涉及校外停车等问题，在保证采购人用车人员安全、便捷的前提下，由中标人负责解决，相关费用由中标人承担。</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6）对于中标人承运车辆抛锚、交通事故等非不可抗拒力属中标人原因影响采购人员工乘坐的，采购人员工有权合伙乘坐出租车上下班，因此产生的打车费用由中标人承担。除不可抗力外所造成的采购人一切费用由中标人承担。如出现不可抗力（交通管制、戒严、自然灾害、堵车等）中标人应在第一时间通知采购人班车管理人员或本条线路各站点员工，否则因此造成的打车费用也由中标人承担。</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（7）中标人需配合采购人定期现场检查提供服务的车辆，包括车辆卫生、安全设施等相关内容。</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（8）采购人向中标人提供工作日白天停车点，站点设置不得违反交通法规；采购人需安排专人与中标人进行一切联络协调工作。</w:t>
      </w:r>
    </w:p>
    <w:p>
      <w:pPr>
        <w:pStyle w:val="102"/>
        <w:numPr>
          <w:ilvl w:val="0"/>
          <w:numId w:val="2"/>
        </w:numPr>
        <w:spacing w:line="288" w:lineRule="auto"/>
        <w:outlineLvl w:val="2"/>
        <w:rPr>
          <w:rFonts w:ascii="宋体" w:hAnsi="宋体"/>
          <w:b/>
          <w:color w:val="auto"/>
          <w:sz w:val="21"/>
          <w:szCs w:val="21"/>
        </w:rPr>
      </w:pPr>
      <w:r>
        <w:rPr>
          <w:rFonts w:hint="eastAsia" w:ascii="宋体" w:hAnsi="宋体"/>
          <w:b/>
          <w:color w:val="auto"/>
          <w:sz w:val="21"/>
          <w:szCs w:val="21"/>
        </w:rPr>
        <w:t>违约及赔偿责任</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1、除不可抗因素造成班车无法按时到达始发站外，因中标人原因造成延误，本条线路的采购人上班教职工可以拼坐出租车前往学校，费用由中标人承担。如上班途中因交通事故、车辆故障等因素，中标人应立即另行安排其他车辆接送采购人教职工到达目的地，费用由中标人承担；下班途中因交通事故、车辆故障等因素，估计耗时需超过20分钟，中标人应立即另行安排其他车辆接送采购人教职工到达目的地，费用由中标人承担；上述两种情形均扣除本趟百分之五十的租赁服务费用。</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2、若发生交通事故由中标人负责处理，事故造成的损失由中标人先行进行赔付。中标人应安排专职安全管理员负责处理种类事故，专门负责与交警部门、医院、伤者的联系，确保伤者的权益得到保障，待应急事宜处理完毕后，从速联系落实保险公司关于该起事故处理的所有相关事宜，直至该起事故得到妥善处理。</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3、如发生中标人驾驶员因服务质量、服务态度问题被乘客投诉的情形，主要如下：</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（1）早班车未准点到达首发站，迟到3分钟以上；</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（2）中途班车、返程班车及零星用车未提前15分钟以上到达指定候车点，相关季节未提前开启车内空调保持车内舒适程度；</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（3）无正当理由拒绝向采购人人员提供正常服务；</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（4）驾驶员工作行驶期间电话聊天或玩手机；</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（5）其它影响较为恶劣的投诉。</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采购人经核实后以书面形式向中标人提出警告，如当月受到两次警告，采购人有权扣除该车辆当天费用，或要求中标人在两日内更换合格的驾驶员，如半年内中标人受采购人警告超过六次，可视为中标人未履行本合同义务，采购人有权解除合同，并扣罚全部履约保证金。</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4、因车况问题，采购人按合同向中标人提出书面整改意见后，中标人在三日内不履行整改义务的，采购人有权从中标人缴纳的履约保证金中扣除本合同金额每日千分之一的违约金。中标人连续三次未按采购人要求整改的，采购人有权解除合同，并扣罚全部履约保证金。</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5、采购人无正当理由，逾期支付租赁服务费，应按逾期付款总额每日万分之五向中标人支付违约金。</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6、中标人驾驶员有以下违反合同的行为，若按上述相关条款不足以涉及金额费用罚款或赔偿，按以下罚款或赔偿处理：</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（1）中标人驾驶员在采购人单位内行车不慎造成建筑或物品损失，按双方协商核定的合理价格，由中标人赔偿，从租车费内扣除。</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（2）中标人人员进校未按采购人规定的线路进校并私自选择其他路线进校，经查实，每发生一次扣款300元。</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（3）不按采购人规定的校内停车位置停车，未经采购人同意或原安排车位可以停车的情况下擅自停其他位置，每发生一次扣款300元。</w:t>
      </w:r>
    </w:p>
    <w:p>
      <w:pPr>
        <w:pStyle w:val="102"/>
        <w:numPr>
          <w:ilvl w:val="0"/>
          <w:numId w:val="2"/>
        </w:numPr>
        <w:spacing w:line="288" w:lineRule="auto"/>
        <w:outlineLvl w:val="2"/>
        <w:rPr>
          <w:rFonts w:ascii="宋体" w:hAnsi="宋体"/>
          <w:b/>
          <w:color w:val="auto"/>
          <w:sz w:val="21"/>
          <w:szCs w:val="21"/>
        </w:rPr>
      </w:pPr>
      <w:r>
        <w:rPr>
          <w:rFonts w:hint="eastAsia" w:ascii="宋体" w:hAnsi="宋体"/>
          <w:b/>
          <w:color w:val="auto"/>
          <w:sz w:val="21"/>
          <w:szCs w:val="21"/>
        </w:rPr>
        <w:t>有关费用</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除租车费外，承运车辆的一切费用，包括保证车辆上路正常安全行驶所需的各种费用，如燃油费、过路过桥费、停车费、车辆本身各种费用（如养路费、保险费、保养修理费、折旧费等）、与车辆运营相关的人员费用及风险费，均由中标人负责。</w:t>
      </w:r>
    </w:p>
    <w:p>
      <w:pPr>
        <w:pStyle w:val="102"/>
        <w:numPr>
          <w:ilvl w:val="0"/>
          <w:numId w:val="2"/>
        </w:numPr>
        <w:spacing w:line="288" w:lineRule="auto"/>
        <w:outlineLvl w:val="2"/>
        <w:rPr>
          <w:rFonts w:ascii="宋体" w:hAnsi="宋体"/>
          <w:b/>
          <w:color w:val="auto"/>
          <w:sz w:val="21"/>
          <w:szCs w:val="21"/>
        </w:rPr>
      </w:pPr>
      <w:r>
        <w:rPr>
          <w:rFonts w:hint="eastAsia" w:ascii="宋体" w:hAnsi="宋体"/>
          <w:b/>
          <w:color w:val="auto"/>
          <w:sz w:val="21"/>
          <w:szCs w:val="21"/>
        </w:rPr>
        <w:t>争议的解决</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采购人、中标人双方在履行合同的过程中发生争议，应通过协商解决。</w:t>
      </w:r>
    </w:p>
    <w:p>
      <w:pPr>
        <w:pStyle w:val="102"/>
        <w:numPr>
          <w:ilvl w:val="0"/>
          <w:numId w:val="2"/>
        </w:numPr>
        <w:spacing w:line="288" w:lineRule="auto"/>
        <w:outlineLvl w:val="2"/>
        <w:rPr>
          <w:rFonts w:ascii="宋体" w:hAnsi="宋体"/>
          <w:b/>
          <w:color w:val="auto"/>
          <w:sz w:val="21"/>
          <w:szCs w:val="21"/>
        </w:rPr>
      </w:pPr>
      <w:r>
        <w:rPr>
          <w:rFonts w:hint="eastAsia" w:ascii="宋体" w:hAnsi="宋体"/>
          <w:b/>
          <w:color w:val="auto"/>
          <w:sz w:val="21"/>
          <w:szCs w:val="21"/>
        </w:rPr>
        <w:t>廉洁承诺</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中标人承诺不向采购人相关人员赠送或提供有可能影响本合同履行的物品或服务，包括生活物品、有价券、与市场价有背离的私人租车服务、宴请等，如经查实中标人有涉及此类行为，采购人有权终止合同并没收履约保证金。</w:t>
      </w:r>
    </w:p>
    <w:p>
      <w:pPr>
        <w:pStyle w:val="102"/>
        <w:numPr>
          <w:ilvl w:val="0"/>
          <w:numId w:val="2"/>
        </w:numPr>
        <w:spacing w:line="288" w:lineRule="auto"/>
        <w:outlineLvl w:val="2"/>
        <w:rPr>
          <w:rFonts w:ascii="宋体" w:hAnsi="宋体"/>
          <w:b/>
          <w:color w:val="auto"/>
          <w:sz w:val="21"/>
          <w:szCs w:val="21"/>
        </w:rPr>
      </w:pPr>
      <w:r>
        <w:rPr>
          <w:rFonts w:hint="eastAsia" w:ascii="宋体" w:hAnsi="宋体"/>
          <w:b/>
          <w:color w:val="auto"/>
          <w:sz w:val="21"/>
          <w:szCs w:val="21"/>
        </w:rPr>
        <w:t>其他</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本项目中报价表涉及核算的班车车辆运行趟数及合价、零星用车运行趟数及总价，仅作为招投标评标指标用；实际执行根据不同线路单价按实结算：班车车辆租赁服务费用按当月派车情况根据不同线路单价按月按实结算 ；零星用车租赁费根据每次租赁不同线路单价按季按实结算；其中12月份产生费用可以延期至下季度支付。</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若采购人线路更改或微调，中标人需积极响应，价格参照相近线路执行或不做调整。</w:t>
      </w:r>
    </w:p>
    <w:p>
      <w:pPr>
        <w:widowControl/>
        <w:adjustRightInd w:val="0"/>
        <w:snapToGrid w:val="0"/>
        <w:spacing w:line="288" w:lineRule="auto"/>
        <w:jc w:val="left"/>
        <w:rPr>
          <w:rFonts w:ascii="宋体" w:hAnsi="宋体" w:eastAsia="宋体" w:cs="Times New Roman"/>
          <w:color w:val="auto"/>
          <w:szCs w:val="21"/>
        </w:rPr>
      </w:pPr>
      <w:r>
        <w:rPr>
          <w:rFonts w:ascii="宋体" w:hAnsi="宋体" w:eastAsia="宋体" w:cs="Times New Roman"/>
          <w:color w:val="auto"/>
          <w:szCs w:val="21"/>
        </w:rPr>
        <w:br w:type="page"/>
      </w:r>
    </w:p>
    <w:p>
      <w:pPr>
        <w:adjustRightInd w:val="0"/>
        <w:snapToGrid w:val="0"/>
        <w:spacing w:line="288" w:lineRule="auto"/>
        <w:jc w:val="center"/>
        <w:outlineLvl w:val="0"/>
        <w:rPr>
          <w:rFonts w:ascii="宋体" w:hAnsi="宋体" w:eastAsia="宋体" w:cs="Times New Roman"/>
          <w:color w:val="auto"/>
          <w:sz w:val="32"/>
          <w:szCs w:val="32"/>
        </w:rPr>
      </w:pPr>
      <w:r>
        <w:rPr>
          <w:rFonts w:hint="eastAsia" w:ascii="宋体" w:hAnsi="宋体" w:eastAsia="宋体" w:cs="Times New Roman"/>
          <w:b/>
          <w:color w:val="auto"/>
          <w:sz w:val="32"/>
          <w:szCs w:val="32"/>
        </w:rPr>
        <w:t>第三章  投标人须知</w:t>
      </w:r>
    </w:p>
    <w:p>
      <w:pPr>
        <w:adjustRightInd w:val="0"/>
        <w:snapToGrid w:val="0"/>
        <w:spacing w:line="288" w:lineRule="auto"/>
        <w:ind w:left="238"/>
        <w:jc w:val="center"/>
        <w:outlineLvl w:val="1"/>
        <w:rPr>
          <w:rFonts w:ascii="宋体" w:hAnsi="宋体" w:eastAsia="宋体" w:cs="Times New Roman"/>
          <w:b/>
          <w:color w:val="auto"/>
          <w:szCs w:val="21"/>
        </w:rPr>
      </w:pPr>
      <w:r>
        <w:rPr>
          <w:rFonts w:hint="eastAsia" w:ascii="宋体" w:hAnsi="宋体" w:eastAsia="宋体" w:cs="Times New Roman"/>
          <w:b/>
          <w:color w:val="auto"/>
          <w:szCs w:val="21"/>
        </w:rPr>
        <w:t>投标人</w:t>
      </w:r>
      <w:r>
        <w:rPr>
          <w:rFonts w:ascii="宋体" w:hAnsi="宋体" w:eastAsia="宋体" w:cs="Times New Roman"/>
          <w:b/>
          <w:color w:val="auto"/>
          <w:szCs w:val="21"/>
        </w:rPr>
        <w:t>须知</w:t>
      </w:r>
      <w:r>
        <w:rPr>
          <w:rFonts w:hint="eastAsia" w:ascii="宋体" w:hAnsi="宋体" w:eastAsia="宋体" w:cs="Times New Roman"/>
          <w:b/>
          <w:color w:val="auto"/>
          <w:szCs w:val="21"/>
        </w:rPr>
        <w:t>前附表</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b/>
                <w:bCs/>
                <w:color w:val="auto"/>
                <w:szCs w:val="21"/>
              </w:rPr>
            </w:pPr>
            <w:r>
              <w:rPr>
                <w:rFonts w:hint="eastAsia" w:ascii="宋体" w:hAnsi="宋体" w:eastAsia="宋体"/>
                <w:b/>
                <w:bCs/>
                <w:color w:val="auto"/>
                <w:szCs w:val="21"/>
              </w:rPr>
              <w:t>条款号</w:t>
            </w:r>
          </w:p>
        </w:tc>
        <w:tc>
          <w:tcPr>
            <w:tcW w:w="1701" w:type="dxa"/>
            <w:vAlign w:val="center"/>
          </w:tcPr>
          <w:p>
            <w:pPr>
              <w:adjustRightInd w:val="0"/>
              <w:snapToGrid w:val="0"/>
              <w:spacing w:line="288" w:lineRule="auto"/>
              <w:jc w:val="center"/>
              <w:rPr>
                <w:rFonts w:ascii="宋体" w:hAnsi="宋体" w:eastAsia="宋体"/>
                <w:b/>
                <w:bCs/>
                <w:color w:val="auto"/>
                <w:szCs w:val="21"/>
              </w:rPr>
            </w:pPr>
            <w:r>
              <w:rPr>
                <w:rFonts w:hint="eastAsia" w:ascii="宋体" w:hAnsi="宋体" w:eastAsia="宋体"/>
                <w:b/>
                <w:bCs/>
                <w:color w:val="auto"/>
                <w:szCs w:val="21"/>
              </w:rPr>
              <w:t>内容</w:t>
            </w:r>
          </w:p>
        </w:tc>
        <w:tc>
          <w:tcPr>
            <w:tcW w:w="6663" w:type="dxa"/>
            <w:vAlign w:val="center"/>
          </w:tcPr>
          <w:p>
            <w:pPr>
              <w:adjustRightInd w:val="0"/>
              <w:snapToGrid w:val="0"/>
              <w:spacing w:line="288" w:lineRule="auto"/>
              <w:jc w:val="center"/>
              <w:rPr>
                <w:rFonts w:ascii="宋体" w:hAnsi="宋体" w:eastAsia="宋体"/>
                <w:b/>
                <w:bCs/>
                <w:color w:val="auto"/>
                <w:szCs w:val="21"/>
              </w:rPr>
            </w:pPr>
            <w:r>
              <w:rPr>
                <w:rFonts w:hint="eastAsia" w:ascii="宋体" w:hAnsi="宋体" w:eastAsia="宋体"/>
                <w:b/>
                <w:bCs/>
                <w:color w:val="auto"/>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（一）</w:t>
            </w:r>
          </w:p>
        </w:tc>
        <w:tc>
          <w:tcPr>
            <w:tcW w:w="1701"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适用范围</w:t>
            </w:r>
          </w:p>
        </w:tc>
        <w:tc>
          <w:tcPr>
            <w:tcW w:w="6663" w:type="dxa"/>
            <w:vAlign w:val="center"/>
          </w:tcPr>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本招标文件适用于浙江机电职业技术学院班车及零星用车租赁的招标、评标、定标、验收、合同履约、付款等（法律、法规另有规定的，从其规定）。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（二）</w:t>
            </w:r>
          </w:p>
        </w:tc>
        <w:tc>
          <w:tcPr>
            <w:tcW w:w="1701"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招标方式</w:t>
            </w:r>
          </w:p>
        </w:tc>
        <w:tc>
          <w:tcPr>
            <w:tcW w:w="6663" w:type="dxa"/>
            <w:vAlign w:val="center"/>
          </w:tcPr>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本次招标采用公开招标（线上电子招投标）方式进行。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（三）</w:t>
            </w:r>
          </w:p>
        </w:tc>
        <w:tc>
          <w:tcPr>
            <w:tcW w:w="1701"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投标委托</w:t>
            </w:r>
          </w:p>
        </w:tc>
        <w:tc>
          <w:tcPr>
            <w:tcW w:w="6663" w:type="dxa"/>
            <w:vAlign w:val="center"/>
          </w:tcPr>
          <w:p>
            <w:pPr>
              <w:adjustRightInd w:val="0"/>
              <w:snapToGrid w:val="0"/>
              <w:spacing w:line="288" w:lineRule="auto"/>
              <w:rPr>
                <w:rFonts w:ascii="宋体" w:hAnsi="宋体" w:eastAsia="宋体"/>
                <w:color w:val="auto"/>
                <w:szCs w:val="21"/>
              </w:rPr>
            </w:pPr>
            <w:r>
              <w:rPr>
                <w:rFonts w:ascii="宋体" w:hAnsi="宋体" w:eastAsia="宋体"/>
                <w:color w:val="auto"/>
                <w:szCs w:val="21"/>
              </w:rPr>
              <w:t>1</w:t>
            </w:r>
            <w:r>
              <w:rPr>
                <w:rFonts w:hint="eastAsia" w:ascii="宋体" w:hAnsi="宋体" w:eastAsia="宋体"/>
                <w:color w:val="auto"/>
                <w:szCs w:val="21"/>
              </w:rPr>
              <w:t>.▲投标人授权代表必须为投标人本单位在职职工，并提供2022年1月（含）以后任意一月社保缴纳证明（授权代表为法定代表人可不提供）。</w:t>
            </w:r>
          </w:p>
          <w:p>
            <w:pPr>
              <w:adjustRightInd w:val="0"/>
              <w:snapToGrid w:val="0"/>
              <w:spacing w:line="288" w:lineRule="auto"/>
              <w:rPr>
                <w:rFonts w:ascii="宋体" w:hAnsi="宋体" w:eastAsia="宋体"/>
                <w:color w:val="auto"/>
                <w:szCs w:val="21"/>
              </w:rPr>
            </w:pPr>
            <w:r>
              <w:rPr>
                <w:rFonts w:ascii="宋体" w:hAnsi="宋体" w:eastAsia="宋体"/>
                <w:color w:val="auto"/>
                <w:szCs w:val="21"/>
              </w:rPr>
              <w:t>2</w:t>
            </w:r>
            <w:r>
              <w:rPr>
                <w:rFonts w:hint="eastAsia" w:ascii="宋体" w:hAnsi="宋体" w:eastAsia="宋体"/>
                <w:color w:val="auto"/>
                <w:szCs w:val="21"/>
              </w:rPr>
              <w:t>.</w:t>
            </w:r>
            <w:r>
              <w:rPr>
                <w:rFonts w:ascii="宋体" w:hAnsi="宋体" w:eastAsia="宋体"/>
                <w:color w:val="auto"/>
                <w:szCs w:val="21"/>
              </w:rPr>
              <w:t>如投标人代表不是法定代表人，须提供</w:t>
            </w:r>
            <w:r>
              <w:rPr>
                <w:rFonts w:ascii="宋体" w:hAnsi="宋体" w:eastAsia="宋体"/>
                <w:bCs/>
                <w:color w:val="auto"/>
                <w:szCs w:val="21"/>
              </w:rPr>
              <w:t>法定代表人授权委托书/联合投标授权委托书（联合体投标须提供）</w:t>
            </w:r>
            <w:r>
              <w:rPr>
                <w:rFonts w:hint="eastAsia" w:ascii="宋体" w:hAnsi="宋体" w:eastAsia="宋体"/>
                <w:color w:val="auto"/>
                <w:szCs w:val="21"/>
              </w:rPr>
              <w:t>（格式详见招标文件第六章）。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（四）</w:t>
            </w:r>
          </w:p>
        </w:tc>
        <w:tc>
          <w:tcPr>
            <w:tcW w:w="1701"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投标费用</w:t>
            </w:r>
          </w:p>
        </w:tc>
        <w:tc>
          <w:tcPr>
            <w:tcW w:w="6663" w:type="dxa"/>
            <w:vAlign w:val="center"/>
          </w:tcPr>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1.不论投标结果如何，投标人均应自行承担所有与投标有关的全部费用；</w:t>
            </w:r>
          </w:p>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2.中标人在中标通知书发出之日起七个工作日内，向采购代理机构交纳代理服务费；</w:t>
            </w:r>
          </w:p>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4</w:t>
            </w:r>
            <w:r>
              <w:rPr>
                <w:rFonts w:ascii="宋体" w:hAnsi="宋体" w:eastAsia="宋体"/>
                <w:color w:val="auto"/>
                <w:szCs w:val="21"/>
              </w:rPr>
              <w:t>.</w:t>
            </w:r>
            <w:r>
              <w:rPr>
                <w:rFonts w:hint="eastAsia" w:ascii="宋体" w:hAnsi="宋体" w:eastAsia="宋体"/>
                <w:color w:val="auto"/>
                <w:szCs w:val="21"/>
              </w:rPr>
              <w:t>收费标准（差额累进）：</w:t>
            </w:r>
          </w:p>
          <w:tbl>
            <w:tblPr>
              <w:tblStyle w:val="24"/>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30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中标金额（万元）</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100以下</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olor w:val="auto"/>
                      <w:szCs w:val="21"/>
                    </w:rPr>
                  </w:pPr>
                  <w:r>
                    <w:rPr>
                      <w:rFonts w:ascii="宋体" w:hAnsi="宋体" w:eastAsia="宋体"/>
                      <w:color w:val="auto"/>
                      <w:szCs w:val="21"/>
                    </w:rPr>
                    <w:t>1.05（不足3000元按3000元计）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olor w:val="auto"/>
                      <w:szCs w:val="21"/>
                    </w:rPr>
                  </w:pPr>
                  <w:r>
                    <w:rPr>
                      <w:rFonts w:ascii="宋体" w:hAnsi="宋体" w:eastAsia="宋体"/>
                      <w:color w:val="auto"/>
                      <w:szCs w:val="21"/>
                    </w:rPr>
                    <w:t>100-500</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olor w:val="auto"/>
                      <w:szCs w:val="21"/>
                    </w:rPr>
                  </w:pPr>
                  <w:r>
                    <w:rPr>
                      <w:rFonts w:ascii="宋体" w:hAnsi="宋体" w:eastAsia="宋体"/>
                      <w:color w:val="auto"/>
                      <w:szCs w:val="21"/>
                    </w:rPr>
                    <w:t>0.56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olor w:val="auto"/>
                      <w:szCs w:val="21"/>
                    </w:rPr>
                  </w:pPr>
                  <w:r>
                    <w:rPr>
                      <w:rFonts w:ascii="宋体" w:hAnsi="宋体" w:eastAsia="宋体"/>
                      <w:color w:val="auto"/>
                      <w:szCs w:val="21"/>
                    </w:rPr>
                    <w:t>500-1000</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0</w:t>
                  </w:r>
                  <w:r>
                    <w:rPr>
                      <w:rFonts w:ascii="宋体" w:hAnsi="宋体" w:eastAsia="宋体"/>
                      <w:color w:val="auto"/>
                      <w:szCs w:val="21"/>
                    </w:rPr>
                    <w:t>.315</w:t>
                  </w:r>
                </w:p>
              </w:tc>
            </w:tr>
          </w:tbl>
          <w:p>
            <w:pPr>
              <w:adjustRightInd w:val="0"/>
              <w:snapToGrid w:val="0"/>
              <w:spacing w:line="288" w:lineRule="auto"/>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（五）</w:t>
            </w:r>
          </w:p>
        </w:tc>
        <w:tc>
          <w:tcPr>
            <w:tcW w:w="1701" w:type="dxa"/>
            <w:vAlign w:val="center"/>
          </w:tcPr>
          <w:p>
            <w:pPr>
              <w:adjustRightInd w:val="0"/>
              <w:snapToGrid w:val="0"/>
              <w:spacing w:line="288" w:lineRule="auto"/>
              <w:ind w:right="-105" w:rightChars="-50"/>
              <w:jc w:val="center"/>
              <w:rPr>
                <w:rFonts w:ascii="宋体" w:hAnsi="宋体" w:eastAsia="宋体"/>
                <w:color w:val="auto"/>
                <w:szCs w:val="21"/>
              </w:rPr>
            </w:pPr>
            <w:r>
              <w:rPr>
                <w:rFonts w:hint="eastAsia" w:ascii="宋体" w:hAnsi="宋体" w:eastAsia="宋体" w:cs="Times New Roman"/>
                <w:color w:val="auto"/>
                <w:spacing w:val="-6"/>
                <w:szCs w:val="21"/>
              </w:rPr>
              <w:t>投标保证金（元）</w:t>
            </w:r>
          </w:p>
        </w:tc>
        <w:tc>
          <w:tcPr>
            <w:tcW w:w="6663" w:type="dxa"/>
            <w:vAlign w:val="center"/>
          </w:tcPr>
          <w:p>
            <w:pPr>
              <w:adjustRightInd w:val="0"/>
              <w:snapToGrid w:val="0"/>
              <w:spacing w:line="288" w:lineRule="auto"/>
              <w:rPr>
                <w:rFonts w:ascii="宋体" w:hAnsi="宋体" w:eastAsia="宋体"/>
                <w:color w:val="auto"/>
                <w:szCs w:val="21"/>
              </w:rPr>
            </w:pPr>
            <w:r>
              <w:rPr>
                <w:rFonts w:hint="eastAsia" w:ascii="宋体" w:hAnsi="宋体" w:eastAsia="宋体" w:cs="Times New Roman"/>
                <w:color w:val="auto"/>
                <w:spacing w:val="-6"/>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（六）</w:t>
            </w:r>
          </w:p>
        </w:tc>
        <w:tc>
          <w:tcPr>
            <w:tcW w:w="1701"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联合体投标</w:t>
            </w:r>
          </w:p>
        </w:tc>
        <w:tc>
          <w:tcPr>
            <w:tcW w:w="6663" w:type="dxa"/>
            <w:vAlign w:val="center"/>
          </w:tcPr>
          <w:p>
            <w:pPr>
              <w:spacing w:line="288" w:lineRule="auto"/>
              <w:ind w:firstLine="420" w:firstLineChars="200"/>
              <w:rPr>
                <w:rFonts w:ascii="宋体" w:hAnsi="宋体" w:eastAsia="宋体"/>
                <w:color w:val="auto"/>
              </w:rPr>
            </w:pPr>
            <w:r>
              <w:rPr>
                <w:rFonts w:hint="eastAsia" w:ascii="宋体" w:hAnsi="宋体" w:eastAsia="宋体"/>
                <w:color w:val="auto"/>
              </w:rPr>
              <w:t>本项目（是）接受联合体投标。</w:t>
            </w:r>
          </w:p>
          <w:p>
            <w:pPr>
              <w:spacing w:line="288" w:lineRule="auto"/>
              <w:ind w:firstLine="420" w:firstLineChars="200"/>
              <w:rPr>
                <w:rFonts w:ascii="宋体" w:hAnsi="宋体" w:eastAsia="宋体"/>
                <w:color w:val="auto"/>
              </w:rPr>
            </w:pPr>
            <w:r>
              <w:rPr>
                <w:rFonts w:hint="eastAsia" w:ascii="宋体" w:hAnsi="宋体" w:eastAsia="宋体"/>
                <w:color w:val="auto"/>
              </w:rPr>
              <w:t>两个以上的自然人、法人或者其他组织可以组成一个联合体，以一个供应商的身份共同参加政府采购。</w:t>
            </w:r>
          </w:p>
          <w:p>
            <w:pPr>
              <w:spacing w:line="288" w:lineRule="auto"/>
              <w:ind w:firstLine="420" w:firstLineChars="200"/>
              <w:rPr>
                <w:rFonts w:ascii="宋体" w:hAnsi="宋体" w:eastAsia="宋体"/>
                <w:color w:val="auto"/>
              </w:rPr>
            </w:pPr>
            <w:r>
              <w:rPr>
                <w:rFonts w:hint="eastAsia" w:ascii="宋体" w:hAnsi="宋体" w:eastAsia="宋体"/>
                <w:color w:val="auto"/>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spacing w:line="288" w:lineRule="auto"/>
              <w:ind w:firstLine="420" w:firstLineChars="200"/>
              <w:rPr>
                <w:rFonts w:ascii="宋体" w:hAnsi="宋体" w:eastAsia="宋体"/>
                <w:color w:val="auto"/>
                <w:szCs w:val="21"/>
              </w:rPr>
            </w:pPr>
            <w:r>
              <w:rPr>
                <w:rFonts w:hint="eastAsia" w:ascii="宋体" w:hAnsi="宋体" w:eastAsia="宋体"/>
                <w:color w:val="auto"/>
              </w:rPr>
              <w:t>▲《联合协议》须联合体各方盖章。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（七）</w:t>
            </w:r>
          </w:p>
        </w:tc>
        <w:tc>
          <w:tcPr>
            <w:tcW w:w="1701"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转包与分包</w:t>
            </w:r>
          </w:p>
        </w:tc>
        <w:tc>
          <w:tcPr>
            <w:tcW w:w="6663" w:type="dxa"/>
            <w:vAlign w:val="center"/>
          </w:tcPr>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w:t>
            </w:r>
            <w:r>
              <w:rPr>
                <w:rFonts w:hint="eastAsia" w:ascii="宋体" w:hAnsi="宋体" w:eastAsia="宋体"/>
                <w:color w:val="auto"/>
                <w:szCs w:val="21"/>
              </w:rPr>
              <w:t>本项目不允许转包；</w:t>
            </w:r>
          </w:p>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2</w:t>
            </w:r>
            <w:r>
              <w:rPr>
                <w:rFonts w:ascii="宋体" w:hAnsi="宋体" w:eastAsia="宋体"/>
                <w:color w:val="auto"/>
                <w:szCs w:val="21"/>
              </w:rPr>
              <w:t>.</w:t>
            </w:r>
            <w:r>
              <w:rPr>
                <w:rFonts w:hint="eastAsia" w:ascii="宋体" w:hAnsi="宋体" w:eastAsia="宋体"/>
                <w:color w:val="auto"/>
                <w:szCs w:val="21"/>
              </w:rPr>
              <w:t>投标人根据招标文件的规定和采购项目的实际情况，拟在中标后将中标项目的非主体、非关键性工作分包的，应当在投标文件中载明分包承担主体（分包意向协议格式详见附件3），分包承担主体应当具备相应资质条件且不得再次分包。</w:t>
            </w:r>
          </w:p>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3.本项目非主体、非关键性工作内容为</w:t>
            </w:r>
            <w:r>
              <w:rPr>
                <w:rFonts w:hint="eastAsia" w:ascii="宋体" w:hAnsi="宋体" w:eastAsia="宋体"/>
                <w:color w:val="auto"/>
                <w:szCs w:val="21"/>
              </w:rPr>
              <w:t>零星用车租赁，</w:t>
            </w:r>
            <w:r>
              <w:rPr>
                <w:rFonts w:ascii="宋体" w:hAnsi="宋体" w:eastAsia="宋体"/>
                <w:color w:val="auto"/>
                <w:szCs w:val="21"/>
              </w:rPr>
              <w:t>仅允许该部分内容分包。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（八）</w:t>
            </w:r>
          </w:p>
        </w:tc>
        <w:tc>
          <w:tcPr>
            <w:tcW w:w="1701"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b/>
                <w:bCs/>
                <w:color w:val="auto"/>
                <w:szCs w:val="21"/>
              </w:rPr>
              <w:t>信用记录</w:t>
            </w:r>
          </w:p>
        </w:tc>
        <w:tc>
          <w:tcPr>
            <w:tcW w:w="6663" w:type="dxa"/>
            <w:vAlign w:val="center"/>
          </w:tcPr>
          <w:p>
            <w:pPr>
              <w:adjustRightInd w:val="0"/>
              <w:snapToGrid w:val="0"/>
              <w:spacing w:line="288" w:lineRule="auto"/>
              <w:rPr>
                <w:rFonts w:ascii="宋体" w:hAnsi="宋体" w:eastAsia="宋体"/>
                <w:color w:val="auto"/>
                <w:szCs w:val="21"/>
              </w:rPr>
            </w:pPr>
            <w:r>
              <w:rPr>
                <w:rFonts w:hint="eastAsia" w:ascii="宋体" w:hAnsi="宋体" w:eastAsia="宋体"/>
                <w:bCs/>
                <w:color w:val="auto"/>
                <w:szCs w:val="21"/>
              </w:rPr>
              <w:t>根据财库[2016]125号《关于在政府采购活动中查询及使用信用记录有关问题的通知》要求，采购代理机构会对投标人信用记录进行查询并甄别。信用</w:t>
            </w:r>
            <w:r>
              <w:rPr>
                <w:rFonts w:hint="eastAsia" w:ascii="宋体" w:hAnsi="宋体" w:eastAsia="宋体"/>
                <w:color w:val="auto"/>
                <w:szCs w:val="21"/>
              </w:rPr>
              <w:t>信息查询的截止时点：投标截止时间；</w:t>
            </w:r>
          </w:p>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1</w:t>
            </w:r>
            <w:r>
              <w:rPr>
                <w:rFonts w:hint="eastAsia" w:ascii="宋体" w:hAnsi="宋体" w:eastAsia="宋体"/>
                <w:color w:val="auto"/>
                <w:szCs w:val="21"/>
              </w:rPr>
              <w:t>）查询渠道：“信用中国”（www.creditchina.gov.cn）、“中国政府采购网”（www.ccgp.gov.cn）；</w:t>
            </w:r>
          </w:p>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2</w:t>
            </w:r>
            <w:r>
              <w:rPr>
                <w:rFonts w:hint="eastAsia" w:ascii="宋体" w:hAnsi="宋体" w:eastAsia="宋体"/>
                <w:color w:val="auto"/>
                <w:szCs w:val="21"/>
              </w:rPr>
              <w:t>）信用信息查询记录和证据留存具体方式：采购代理机构经办人和监督人员将查询网页打印、签名与其他采购文件一并保存；</w:t>
            </w:r>
          </w:p>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w:t>
            </w:r>
            <w:r>
              <w:rPr>
                <w:rFonts w:ascii="宋体" w:hAnsi="宋体" w:eastAsia="宋体"/>
                <w:color w:val="auto"/>
                <w:szCs w:val="21"/>
              </w:rPr>
              <w:t>3</w:t>
            </w:r>
            <w:r>
              <w:rPr>
                <w:rFonts w:hint="eastAsia" w:ascii="宋体" w:hAnsi="宋体" w:eastAsia="宋体"/>
                <w:bCs/>
                <w:color w:val="auto"/>
                <w:szCs w:val="21"/>
              </w:rPr>
              <w:t>）信用信息的使用规则：投标人被列入失信被执行人、重大税收违法案件当事人名单、政府采购严重违法失信行为记录名单的，拒绝其参与政府采购活动。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（九）</w:t>
            </w:r>
          </w:p>
        </w:tc>
        <w:tc>
          <w:tcPr>
            <w:tcW w:w="1701"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资格审查要求的资格证明材料</w:t>
            </w:r>
          </w:p>
        </w:tc>
        <w:tc>
          <w:tcPr>
            <w:tcW w:w="6663" w:type="dxa"/>
            <w:vAlign w:val="center"/>
          </w:tcPr>
          <w:p>
            <w:pPr>
              <w:adjustRightInd w:val="0"/>
              <w:snapToGrid w:val="0"/>
              <w:spacing w:line="288" w:lineRule="auto"/>
              <w:rPr>
                <w:rFonts w:ascii="宋体" w:hAnsi="宋体" w:eastAsia="宋体" w:cs="Times New Roman"/>
                <w:b/>
                <w:color w:val="auto"/>
                <w:spacing w:val="-6"/>
                <w:szCs w:val="21"/>
              </w:rPr>
            </w:pPr>
            <w:r>
              <w:rPr>
                <w:rFonts w:hint="eastAsia" w:ascii="宋体" w:hAnsi="宋体" w:eastAsia="宋体" w:cs="Times New Roman"/>
                <w:b/>
                <w:color w:val="auto"/>
                <w:spacing w:val="-6"/>
                <w:szCs w:val="21"/>
              </w:rPr>
              <w:t>资格审查要求的资格证明材料（均需加盖公章）</w:t>
            </w:r>
          </w:p>
          <w:p>
            <w:pPr>
              <w:adjustRightInd w:val="0"/>
              <w:snapToGrid w:val="0"/>
              <w:spacing w:line="288" w:lineRule="auto"/>
              <w:rPr>
                <w:rFonts w:ascii="宋体" w:hAnsi="宋体" w:eastAsia="宋体"/>
                <w:bCs/>
                <w:color w:val="auto"/>
                <w:szCs w:val="21"/>
              </w:rPr>
            </w:pPr>
            <w:r>
              <w:rPr>
                <w:rFonts w:hint="eastAsia" w:ascii="宋体" w:hAnsi="宋体" w:eastAsia="宋体"/>
                <w:color w:val="auto"/>
                <w:szCs w:val="21"/>
              </w:rPr>
              <w:t>（</w:t>
            </w:r>
            <w:r>
              <w:rPr>
                <w:rFonts w:hint="eastAsia" w:ascii="宋体" w:hAnsi="宋体" w:eastAsia="宋体"/>
                <w:bCs/>
                <w:color w:val="auto"/>
                <w:szCs w:val="21"/>
              </w:rPr>
              <w:t>1）有效的法人或者其他组织的营业执照等证明文件，自然人的身份证明</w:t>
            </w:r>
          </w:p>
          <w:p>
            <w:pPr>
              <w:adjustRightInd w:val="0"/>
              <w:snapToGrid w:val="0"/>
              <w:spacing w:line="288" w:lineRule="auto"/>
              <w:rPr>
                <w:rFonts w:ascii="宋体" w:hAnsi="宋体" w:eastAsia="宋体"/>
                <w:bCs/>
                <w:color w:val="auto"/>
                <w:szCs w:val="21"/>
              </w:rPr>
            </w:pPr>
            <w:r>
              <w:rPr>
                <w:rFonts w:hint="eastAsia" w:ascii="宋体" w:hAnsi="宋体" w:eastAsia="宋体"/>
                <w:color w:val="auto"/>
                <w:szCs w:val="21"/>
              </w:rPr>
              <w:t>（</w:t>
            </w:r>
            <w:r>
              <w:rPr>
                <w:rFonts w:hint="eastAsia" w:ascii="宋体" w:hAnsi="宋体" w:eastAsia="宋体"/>
                <w:bCs/>
                <w:color w:val="auto"/>
                <w:szCs w:val="21"/>
              </w:rPr>
              <w:t>2）符合参加政府采购活动应当具备的一般条件的承诺函</w:t>
            </w:r>
          </w:p>
          <w:p>
            <w:pPr>
              <w:adjustRightInd w:val="0"/>
              <w:snapToGrid w:val="0"/>
              <w:spacing w:line="288" w:lineRule="auto"/>
              <w:rPr>
                <w:rFonts w:ascii="宋体" w:hAnsi="宋体" w:eastAsia="宋体"/>
                <w:bCs/>
                <w:color w:val="auto"/>
                <w:szCs w:val="21"/>
              </w:rPr>
            </w:pPr>
            <w:r>
              <w:rPr>
                <w:rFonts w:hint="eastAsia" w:ascii="宋体" w:hAnsi="宋体" w:eastAsia="宋体"/>
                <w:bCs/>
                <w:color w:val="auto"/>
                <w:szCs w:val="21"/>
              </w:rPr>
              <w:t>（</w:t>
            </w:r>
            <w:r>
              <w:rPr>
                <w:rFonts w:ascii="宋体" w:hAnsi="宋体" w:eastAsia="宋体"/>
                <w:bCs/>
                <w:color w:val="auto"/>
                <w:szCs w:val="21"/>
              </w:rPr>
              <w:t>3</w:t>
            </w:r>
            <w:r>
              <w:rPr>
                <w:rFonts w:hint="eastAsia" w:ascii="宋体" w:hAnsi="宋体" w:eastAsia="宋体"/>
                <w:bCs/>
                <w:color w:val="auto"/>
                <w:szCs w:val="21"/>
              </w:rPr>
              <w:t>）</w:t>
            </w:r>
            <w:r>
              <w:rPr>
                <w:rFonts w:ascii="宋体" w:hAnsi="宋体" w:eastAsia="宋体"/>
                <w:bCs/>
                <w:color w:val="auto"/>
                <w:szCs w:val="21"/>
              </w:rPr>
              <w:t>联合协议（联合体投标须提供）</w:t>
            </w:r>
          </w:p>
          <w:p>
            <w:pPr>
              <w:adjustRightInd w:val="0"/>
              <w:snapToGrid w:val="0"/>
              <w:spacing w:line="288" w:lineRule="auto"/>
              <w:rPr>
                <w:rFonts w:ascii="宋体" w:hAnsi="宋体" w:eastAsia="宋体"/>
                <w:bCs/>
                <w:color w:val="auto"/>
                <w:szCs w:val="21"/>
              </w:rPr>
            </w:pPr>
            <w:r>
              <w:rPr>
                <w:rFonts w:hint="eastAsia" w:ascii="宋体" w:hAnsi="宋体" w:eastAsia="宋体"/>
                <w:color w:val="auto"/>
                <w:szCs w:val="21"/>
              </w:rPr>
              <w:t>（</w:t>
            </w:r>
            <w:r>
              <w:rPr>
                <w:rFonts w:ascii="宋体" w:hAnsi="宋体" w:eastAsia="宋体"/>
                <w:color w:val="auto"/>
                <w:szCs w:val="21"/>
              </w:rPr>
              <w:t>4）</w:t>
            </w:r>
            <w:r>
              <w:rPr>
                <w:rFonts w:hint="eastAsia" w:ascii="宋体" w:hAnsi="宋体" w:eastAsia="宋体"/>
                <w:color w:val="auto"/>
                <w:szCs w:val="21"/>
              </w:rPr>
              <w:t>本项目的特定资格要求</w:t>
            </w:r>
            <w:r>
              <w:rPr>
                <w:rFonts w:ascii="宋体" w:hAnsi="宋体" w:eastAsia="宋体"/>
                <w:color w:val="auto"/>
                <w:szCs w:val="21"/>
              </w:rPr>
              <w:t>证明材料</w:t>
            </w:r>
            <w:r>
              <w:rPr>
                <w:rFonts w:ascii="宋体" w:hAnsi="宋体" w:eastAsia="宋体"/>
                <w:bCs/>
                <w:color w:val="auto"/>
                <w:szCs w:val="21"/>
              </w:rPr>
              <w:t>：</w:t>
            </w:r>
            <w:r>
              <w:rPr>
                <w:rFonts w:hint="eastAsia" w:ascii="宋体" w:hAnsi="宋体" w:eastAsia="宋体"/>
                <w:bCs/>
                <w:color w:val="auto"/>
                <w:szCs w:val="21"/>
              </w:rPr>
              <w:t>具有有效的《道路运输经营许可证》（含客运）或备案证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（十）</w:t>
            </w:r>
          </w:p>
        </w:tc>
        <w:tc>
          <w:tcPr>
            <w:tcW w:w="1701"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投标文件份数</w:t>
            </w:r>
          </w:p>
        </w:tc>
        <w:tc>
          <w:tcPr>
            <w:tcW w:w="6663" w:type="dxa"/>
            <w:vAlign w:val="center"/>
          </w:tcPr>
          <w:p>
            <w:pPr>
              <w:adjustRightInd w:val="0"/>
              <w:snapToGrid w:val="0"/>
              <w:spacing w:line="288" w:lineRule="auto"/>
              <w:ind w:firstLine="396" w:firstLineChars="200"/>
              <w:jc w:val="left"/>
              <w:rPr>
                <w:rFonts w:ascii="宋体" w:hAnsi="宋体" w:eastAsia="宋体"/>
                <w:bCs/>
                <w:color w:val="auto"/>
                <w:spacing w:val="-6"/>
                <w:szCs w:val="21"/>
              </w:rPr>
            </w:pPr>
            <w:r>
              <w:rPr>
                <w:rFonts w:hint="eastAsia" w:ascii="宋体" w:hAnsi="宋体" w:eastAsia="宋体"/>
                <w:bCs/>
                <w:color w:val="auto"/>
                <w:spacing w:val="-6"/>
                <w:szCs w:val="21"/>
              </w:rPr>
              <w:t>电子加密投标文件：政府采购云平台在线上传一份；</w:t>
            </w:r>
          </w:p>
          <w:p>
            <w:pPr>
              <w:adjustRightInd w:val="0"/>
              <w:snapToGrid w:val="0"/>
              <w:spacing w:line="288" w:lineRule="auto"/>
              <w:ind w:firstLine="396" w:firstLineChars="200"/>
              <w:jc w:val="left"/>
              <w:rPr>
                <w:rFonts w:ascii="宋体" w:hAnsi="宋体" w:eastAsia="宋体" w:cs="宋体"/>
                <w:bCs/>
                <w:color w:val="auto"/>
                <w:szCs w:val="21"/>
              </w:rPr>
            </w:pPr>
            <w:r>
              <w:rPr>
                <w:rFonts w:hint="eastAsia" w:ascii="宋体" w:hAnsi="宋体" w:eastAsia="宋体"/>
                <w:bCs/>
                <w:color w:val="auto"/>
                <w:spacing w:val="-6"/>
                <w:szCs w:val="21"/>
              </w:rPr>
              <w:t>备份投标文件：密封包装后EMS或顺丰邮寄形式递交一份（邮寄地址：</w:t>
            </w:r>
            <w:r>
              <w:rPr>
                <w:rFonts w:hint="eastAsia" w:ascii="宋体" w:hAnsi="宋体" w:eastAsia="宋体" w:cs="宋体"/>
                <w:bCs/>
                <w:color w:val="auto"/>
                <w:szCs w:val="21"/>
              </w:rPr>
              <w:t>杭州市西湖区玉古路173号中田大厦21楼H室，浙江求是招标代理有限公司（温瑶）收，电话：0571-87666115，寄出后将（快递单号、项目名称、公司名称、联系方式等相关信息）发至：zb03@qszb.net，以便查收）。</w:t>
            </w:r>
            <w:r>
              <w:rPr>
                <w:rFonts w:hint="eastAsia" w:ascii="宋体" w:hAnsi="宋体" w:eastAsia="宋体" w:cs="宋体"/>
                <w:b/>
                <w:color w:val="auto"/>
                <w:szCs w:val="21"/>
              </w:rPr>
              <w:t>中标后中标人</w:t>
            </w:r>
            <w:r>
              <w:rPr>
                <w:rFonts w:ascii="宋体" w:hAnsi="宋体" w:eastAsia="宋体" w:cs="宋体"/>
                <w:b/>
                <w:color w:val="auto"/>
                <w:szCs w:val="21"/>
              </w:rPr>
              <w:t>3天内提供一份纸质</w:t>
            </w:r>
            <w:r>
              <w:rPr>
                <w:rFonts w:hint="eastAsia" w:ascii="宋体" w:hAnsi="宋体" w:eastAsia="宋体" w:cs="宋体"/>
                <w:b/>
                <w:color w:val="auto"/>
                <w:szCs w:val="21"/>
              </w:rPr>
              <w:t>投标文件</w:t>
            </w:r>
            <w:r>
              <w:rPr>
                <w:rFonts w:ascii="宋体" w:hAnsi="宋体" w:eastAsia="宋体" w:cs="宋体"/>
                <w:b/>
                <w:color w:val="auto"/>
                <w:szCs w:val="21"/>
              </w:rPr>
              <w:t>。</w:t>
            </w:r>
          </w:p>
          <w:p>
            <w:pPr>
              <w:adjustRightInd w:val="0"/>
              <w:snapToGrid w:val="0"/>
              <w:spacing w:line="288" w:lineRule="auto"/>
              <w:ind w:firstLine="422" w:firstLineChars="200"/>
              <w:jc w:val="left"/>
              <w:rPr>
                <w:rFonts w:ascii="宋体" w:hAnsi="宋体" w:eastAsia="宋体"/>
                <w:bCs/>
                <w:color w:val="auto"/>
                <w:spacing w:val="-6"/>
                <w:szCs w:val="21"/>
              </w:rPr>
            </w:pPr>
            <w:r>
              <w:rPr>
                <w:rFonts w:hint="eastAsia" w:ascii="宋体" w:hAnsi="宋体" w:eastAsia="宋体" w:cs="宋体"/>
                <w:b/>
                <w:color w:val="auto"/>
                <w:szCs w:val="21"/>
              </w:rPr>
              <w:t>特别说明：双休日和法定节假日不收件，投标人自行承担邮寄风险。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（十一）</w:t>
            </w:r>
          </w:p>
        </w:tc>
        <w:tc>
          <w:tcPr>
            <w:tcW w:w="1701"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投标报价</w:t>
            </w:r>
          </w:p>
        </w:tc>
        <w:tc>
          <w:tcPr>
            <w:tcW w:w="6663" w:type="dxa"/>
            <w:vAlign w:val="center"/>
          </w:tcPr>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1.报价应按招标文件要求的格式编制、填写报价内容（可自行增行），未按招标文件要求编制、填写的投标文件可能被拒绝；</w:t>
            </w:r>
          </w:p>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2.以人民币报价；</w:t>
            </w:r>
          </w:p>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3.投标报价是履行合同的最终价格，有关本项目实施所涉及的一切费用均计入报价；</w:t>
            </w:r>
          </w:p>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4.投标文件只允许有一个报价，有选择的报价将不予接受。</w:t>
            </w:r>
          </w:p>
          <w:p>
            <w:pPr>
              <w:pStyle w:val="14"/>
              <w:adjustRightInd w:val="0"/>
              <w:snapToGrid w:val="0"/>
              <w:spacing w:beforeLines="0" w:afterLines="0" w:line="288" w:lineRule="auto"/>
              <w:jc w:val="left"/>
              <w:rPr>
                <w:rFonts w:hAnsi="宋体" w:eastAsia="宋体" w:cs="宋体"/>
                <w:color w:val="auto"/>
                <w:sz w:val="21"/>
                <w:szCs w:val="21"/>
              </w:rPr>
            </w:pPr>
            <w:r>
              <w:rPr>
                <w:rFonts w:hint="eastAsia" w:hAnsi="宋体" w:eastAsia="宋体" w:cs="宋体"/>
                <w:color w:val="auto"/>
                <w:sz w:val="21"/>
                <w:szCs w:val="21"/>
              </w:rPr>
              <w:t>▲5</w:t>
            </w:r>
            <w:r>
              <w:rPr>
                <w:rFonts w:hAnsi="宋体" w:eastAsia="宋体" w:cs="宋体"/>
                <w:color w:val="auto"/>
                <w:sz w:val="21"/>
                <w:szCs w:val="21"/>
              </w:rPr>
              <w:t>.</w:t>
            </w:r>
            <w:r>
              <w:rPr>
                <w:rFonts w:hint="eastAsia" w:hAnsi="宋体" w:eastAsia="宋体" w:cs="宋体"/>
                <w:color w:val="auto"/>
                <w:sz w:val="21"/>
                <w:szCs w:val="21"/>
              </w:rPr>
              <w:t>采购人将以合同形式有偿取得货物或服务，不接受投标人给予的赠品、回扣或者与采购无关的其他商品、服务，不得出现“</w:t>
            </w:r>
            <w:r>
              <w:rPr>
                <w:rFonts w:hAnsi="宋体" w:eastAsia="宋体" w:cs="宋体"/>
                <w:color w:val="auto"/>
                <w:sz w:val="21"/>
                <w:szCs w:val="21"/>
              </w:rPr>
              <w:t>0元”“免费赠送”等形式的无偿报价，否则视为投标文件含有采购人不能接受的附加条件的，投标无效。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（十二）</w:t>
            </w:r>
          </w:p>
        </w:tc>
        <w:tc>
          <w:tcPr>
            <w:tcW w:w="1701"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投标有效期</w:t>
            </w:r>
          </w:p>
        </w:tc>
        <w:tc>
          <w:tcPr>
            <w:tcW w:w="6663" w:type="dxa"/>
            <w:vAlign w:val="center"/>
          </w:tcPr>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▲从提交投标文件的截止之日起</w:t>
            </w:r>
            <w:r>
              <w:rPr>
                <w:rFonts w:ascii="宋体" w:hAnsi="宋体" w:eastAsia="宋体"/>
                <w:color w:val="auto"/>
                <w:szCs w:val="21"/>
              </w:rPr>
              <w:t>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（十三）</w:t>
            </w:r>
          </w:p>
        </w:tc>
        <w:tc>
          <w:tcPr>
            <w:tcW w:w="1701"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评标方法及评标标准</w:t>
            </w:r>
          </w:p>
        </w:tc>
        <w:tc>
          <w:tcPr>
            <w:tcW w:w="6663" w:type="dxa"/>
            <w:vAlign w:val="center"/>
          </w:tcPr>
          <w:p>
            <w:pPr>
              <w:adjustRightInd w:val="0"/>
              <w:snapToGrid w:val="0"/>
              <w:spacing w:line="288" w:lineRule="auto"/>
              <w:rPr>
                <w:rFonts w:ascii="宋体" w:hAnsi="宋体" w:eastAsia="宋体"/>
                <w:color w:val="auto"/>
                <w:szCs w:val="21"/>
              </w:rPr>
            </w:pPr>
            <w:r>
              <w:rPr>
                <w:rFonts w:ascii="宋体" w:hAnsi="宋体" w:eastAsia="宋体"/>
                <w:color w:val="auto"/>
                <w:szCs w:val="21"/>
              </w:rPr>
              <w:t>详见“</w:t>
            </w:r>
            <w:r>
              <w:rPr>
                <w:rFonts w:hint="eastAsia" w:ascii="宋体" w:hAnsi="宋体" w:eastAsia="宋体"/>
                <w:color w:val="auto"/>
                <w:szCs w:val="21"/>
              </w:rPr>
              <w:t>第四章  评标方法及评标标准</w:t>
            </w:r>
            <w:r>
              <w:rPr>
                <w:rFonts w:ascii="宋体" w:hAnsi="宋体" w:eastAsia="宋体"/>
                <w:color w:val="auto"/>
                <w:szCs w:val="21"/>
              </w:rPr>
              <w:t>”</w:t>
            </w:r>
            <w:r>
              <w:rPr>
                <w:rFonts w:hint="eastAsia" w:ascii="宋体" w:hAnsi="宋体" w:eastAsia="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rPr>
            </w:pPr>
            <w:r>
              <w:rPr>
                <w:rFonts w:ascii="宋体" w:hAnsi="宋体" w:eastAsia="宋体"/>
                <w:color w:val="auto"/>
                <w:szCs w:val="21"/>
              </w:rPr>
              <w:t>（</w:t>
            </w:r>
            <w:r>
              <w:rPr>
                <w:rFonts w:hint="eastAsia" w:ascii="宋体" w:hAnsi="宋体" w:eastAsia="宋体"/>
                <w:color w:val="auto"/>
                <w:szCs w:val="21"/>
              </w:rPr>
              <w:t>十四</w:t>
            </w:r>
            <w:r>
              <w:rPr>
                <w:rFonts w:ascii="宋体" w:hAnsi="宋体" w:eastAsia="宋体"/>
                <w:color w:val="auto"/>
                <w:szCs w:val="21"/>
              </w:rPr>
              <w:t>）</w:t>
            </w:r>
          </w:p>
        </w:tc>
        <w:tc>
          <w:tcPr>
            <w:tcW w:w="1701"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评标结果公示</w:t>
            </w:r>
          </w:p>
        </w:tc>
        <w:tc>
          <w:tcPr>
            <w:tcW w:w="6663" w:type="dxa"/>
            <w:vAlign w:val="center"/>
          </w:tcPr>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评标结果公示媒体：浙江政府采购网（http://zfcg.czt.zj.gov.cn）。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（十五）</w:t>
            </w:r>
          </w:p>
        </w:tc>
        <w:tc>
          <w:tcPr>
            <w:tcW w:w="1701" w:type="dxa"/>
            <w:vAlign w:val="center"/>
          </w:tcPr>
          <w:p>
            <w:pPr>
              <w:adjustRightInd w:val="0"/>
              <w:snapToGrid w:val="0"/>
              <w:spacing w:line="288" w:lineRule="auto"/>
              <w:jc w:val="center"/>
              <w:rPr>
                <w:rFonts w:ascii="宋体" w:hAnsi="宋体" w:eastAsia="宋体"/>
                <w:color w:val="auto"/>
                <w:szCs w:val="21"/>
              </w:rPr>
            </w:pPr>
            <w:r>
              <w:rPr>
                <w:rFonts w:hint="eastAsia" w:ascii="宋体" w:hAnsi="宋体" w:eastAsia="宋体"/>
                <w:color w:val="auto"/>
                <w:szCs w:val="21"/>
              </w:rPr>
              <w:t>签订合同</w:t>
            </w:r>
          </w:p>
        </w:tc>
        <w:tc>
          <w:tcPr>
            <w:tcW w:w="6663" w:type="dxa"/>
            <w:vAlign w:val="center"/>
          </w:tcPr>
          <w:p>
            <w:pPr>
              <w:adjustRightInd w:val="0"/>
              <w:snapToGrid w:val="0"/>
              <w:spacing w:line="288" w:lineRule="auto"/>
              <w:rPr>
                <w:rFonts w:ascii="宋体" w:hAnsi="宋体" w:eastAsia="宋体"/>
                <w:color w:val="auto"/>
                <w:szCs w:val="21"/>
              </w:rPr>
            </w:pPr>
            <w:r>
              <w:rPr>
                <w:rFonts w:hint="eastAsia" w:ascii="宋体" w:hAnsi="宋体" w:eastAsia="宋体"/>
                <w:color w:val="auto"/>
                <w:szCs w:val="21"/>
              </w:rPr>
              <w:t>中标通知书发出之日起30日内。</w:t>
            </w:r>
          </w:p>
        </w:tc>
      </w:tr>
    </w:tbl>
    <w:p>
      <w:pPr>
        <w:adjustRightInd w:val="0"/>
        <w:snapToGrid w:val="0"/>
        <w:spacing w:line="288" w:lineRule="auto"/>
        <w:rPr>
          <w:rFonts w:ascii="宋体" w:hAnsi="宋体" w:eastAsia="宋体"/>
          <w:color w:val="auto"/>
          <w:szCs w:val="21"/>
        </w:rPr>
      </w:pPr>
    </w:p>
    <w:p>
      <w:pPr>
        <w:adjustRightInd w:val="0"/>
        <w:snapToGrid w:val="0"/>
        <w:spacing w:line="288" w:lineRule="auto"/>
        <w:rPr>
          <w:rFonts w:ascii="宋体" w:hAnsi="宋体" w:eastAsia="宋体"/>
          <w:color w:val="auto"/>
          <w:szCs w:val="21"/>
        </w:rPr>
      </w:pPr>
      <w:r>
        <w:rPr>
          <w:rFonts w:ascii="宋体" w:hAnsi="宋体" w:eastAsia="宋体"/>
          <w:color w:val="auto"/>
          <w:szCs w:val="21"/>
        </w:rPr>
        <w:br w:type="page"/>
      </w:r>
    </w:p>
    <w:p>
      <w:pPr>
        <w:adjustRightInd w:val="0"/>
        <w:snapToGrid w:val="0"/>
        <w:spacing w:line="288" w:lineRule="auto"/>
        <w:jc w:val="center"/>
        <w:outlineLvl w:val="1"/>
        <w:rPr>
          <w:rFonts w:ascii="宋体" w:hAnsi="宋体" w:eastAsia="宋体" w:cs="Times New Roman"/>
          <w:b/>
          <w:color w:val="auto"/>
          <w:spacing w:val="-6"/>
          <w:szCs w:val="21"/>
        </w:rPr>
      </w:pPr>
      <w:r>
        <w:rPr>
          <w:rFonts w:ascii="宋体" w:hAnsi="宋体" w:eastAsia="宋体" w:cs="Times New Roman"/>
          <w:b/>
          <w:color w:val="auto"/>
          <w:spacing w:val="-6"/>
          <w:szCs w:val="21"/>
        </w:rPr>
        <w:t>一</w:t>
      </w:r>
      <w:r>
        <w:rPr>
          <w:rFonts w:hint="eastAsia" w:ascii="宋体" w:hAnsi="宋体" w:eastAsia="宋体" w:cs="Times New Roman"/>
          <w:b/>
          <w:color w:val="auto"/>
          <w:spacing w:val="-6"/>
          <w:szCs w:val="21"/>
        </w:rPr>
        <w:t>、</w:t>
      </w:r>
      <w:r>
        <w:rPr>
          <w:rFonts w:ascii="宋体" w:hAnsi="宋体" w:eastAsia="宋体" w:cs="Times New Roman"/>
          <w:b/>
          <w:color w:val="auto"/>
          <w:spacing w:val="-6"/>
          <w:szCs w:val="21"/>
        </w:rPr>
        <w:t>总则</w:t>
      </w:r>
    </w:p>
    <w:p>
      <w:pPr>
        <w:adjustRightInd w:val="0"/>
        <w:snapToGrid w:val="0"/>
        <w:spacing w:line="288" w:lineRule="auto"/>
        <w:ind w:firstLine="396" w:firstLineChars="200"/>
        <w:jc w:val="left"/>
        <w:rPr>
          <w:rFonts w:ascii="宋体" w:hAnsi="宋体" w:eastAsia="宋体" w:cs="Times New Roman"/>
          <w:color w:val="auto"/>
          <w:spacing w:val="-6"/>
          <w:szCs w:val="21"/>
        </w:rPr>
      </w:pPr>
      <w:bookmarkStart w:id="36" w:name="_Hlk94018326"/>
      <w:r>
        <w:rPr>
          <w:rFonts w:ascii="宋体" w:hAnsi="宋体" w:eastAsia="宋体" w:cs="Times New Roman"/>
          <w:color w:val="auto"/>
          <w:spacing w:val="-6"/>
          <w:szCs w:val="21"/>
        </w:rPr>
        <w:t>投标人应仔细阅读招标文件的所有内容，按照招标文件的要求提交投标文件，并对所提供的全部资料的真实性承担法律责任。</w:t>
      </w:r>
    </w:p>
    <w:bookmarkEnd w:id="36"/>
    <w:p>
      <w:pPr>
        <w:adjustRightInd w:val="0"/>
        <w:snapToGrid w:val="0"/>
        <w:spacing w:line="288" w:lineRule="auto"/>
        <w:jc w:val="left"/>
        <w:rPr>
          <w:rFonts w:ascii="宋体" w:hAnsi="宋体" w:eastAsia="宋体" w:cs="Times New Roman"/>
          <w:b/>
          <w:color w:val="auto"/>
          <w:spacing w:val="-6"/>
          <w:szCs w:val="21"/>
        </w:rPr>
      </w:pPr>
      <w:r>
        <w:rPr>
          <w:rFonts w:hint="eastAsia" w:ascii="宋体" w:hAnsi="宋体" w:eastAsia="宋体" w:cs="Times New Roman"/>
          <w:b/>
          <w:color w:val="auto"/>
          <w:spacing w:val="-6"/>
          <w:szCs w:val="21"/>
        </w:rPr>
        <w:t>（一</w:t>
      </w:r>
      <w:r>
        <w:rPr>
          <w:rFonts w:ascii="宋体" w:hAnsi="宋体" w:eastAsia="宋体" w:cs="Times New Roman"/>
          <w:b/>
          <w:color w:val="auto"/>
          <w:spacing w:val="-6"/>
          <w:szCs w:val="21"/>
        </w:rPr>
        <w:t>）</w:t>
      </w:r>
      <w:r>
        <w:rPr>
          <w:rFonts w:hint="eastAsia" w:ascii="宋体" w:hAnsi="宋体" w:eastAsia="宋体" w:cs="Times New Roman"/>
          <w:b/>
          <w:color w:val="auto"/>
          <w:spacing w:val="-6"/>
          <w:szCs w:val="21"/>
        </w:rPr>
        <w:t>适用范围</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本招标文件适用于浙江机电职业技术学院班车及零星用车租赁的招标、评标、定标、验收、合同履约、付款等（法律、法规另有规定的，从其规定）。</w:t>
      </w:r>
    </w:p>
    <w:p>
      <w:pPr>
        <w:adjustRightInd w:val="0"/>
        <w:snapToGrid w:val="0"/>
        <w:spacing w:line="288" w:lineRule="auto"/>
        <w:jc w:val="left"/>
        <w:rPr>
          <w:rFonts w:ascii="宋体" w:hAnsi="宋体" w:eastAsia="宋体" w:cs="Times New Roman"/>
          <w:b/>
          <w:color w:val="auto"/>
          <w:spacing w:val="-6"/>
          <w:szCs w:val="21"/>
        </w:rPr>
      </w:pPr>
      <w:r>
        <w:rPr>
          <w:rFonts w:hint="eastAsia" w:ascii="宋体" w:hAnsi="宋体" w:eastAsia="宋体" w:cs="Times New Roman"/>
          <w:b/>
          <w:color w:val="auto"/>
          <w:spacing w:val="-6"/>
          <w:szCs w:val="21"/>
        </w:rPr>
        <w:t>（二）定义</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1.“采购</w:t>
      </w:r>
      <w:r>
        <w:rPr>
          <w:rFonts w:ascii="宋体" w:hAnsi="宋体" w:eastAsia="宋体" w:cs="Times New Roman"/>
          <w:color w:val="auto"/>
          <w:spacing w:val="-6"/>
          <w:szCs w:val="21"/>
        </w:rPr>
        <w:t>人</w:t>
      </w:r>
      <w:r>
        <w:rPr>
          <w:rFonts w:hint="eastAsia" w:ascii="宋体" w:hAnsi="宋体" w:eastAsia="宋体" w:cs="Times New Roman"/>
          <w:color w:val="auto"/>
          <w:spacing w:val="-6"/>
          <w:szCs w:val="21"/>
        </w:rPr>
        <w:t>”系指浙江机电职业技术学院；</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2.“采购代理机构”系指组织本次招标的浙江求是招标代理有限公司；</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3</w:t>
      </w:r>
      <w:r>
        <w:rPr>
          <w:rFonts w:ascii="宋体" w:hAnsi="宋体" w:eastAsia="宋体" w:cs="Times New Roman"/>
          <w:color w:val="auto"/>
          <w:spacing w:val="-6"/>
          <w:szCs w:val="21"/>
        </w:rPr>
        <w:t>.</w:t>
      </w:r>
      <w:r>
        <w:rPr>
          <w:rFonts w:hint="eastAsia" w:ascii="宋体" w:hAnsi="宋体" w:eastAsia="宋体" w:cs="Times New Roman"/>
          <w:color w:val="auto"/>
          <w:spacing w:val="-6"/>
          <w:szCs w:val="21"/>
        </w:rPr>
        <w:t>“投标人”系指响应招标、参加投标竞争的法人、其他组织或者自然人；</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4.“书面形式”包括合同书、信件和数据电文(包括电报、电传、传真、电子数据交换和电子邮件)等可以有形地表现所载内容的形式。</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pPr>
        <w:adjustRightInd w:val="0"/>
        <w:snapToGrid w:val="0"/>
        <w:spacing w:line="288" w:lineRule="auto"/>
        <w:ind w:firstLine="420" w:firstLineChars="200"/>
        <w:jc w:val="left"/>
        <w:rPr>
          <w:rFonts w:ascii="宋体" w:hAnsi="宋体" w:eastAsia="宋体"/>
          <w:color w:val="auto"/>
          <w:szCs w:val="21"/>
        </w:rPr>
      </w:pPr>
      <w:bookmarkStart w:id="37" w:name="_Hlk96327615"/>
      <w:r>
        <w:rPr>
          <w:rFonts w:ascii="宋体" w:hAnsi="宋体" w:eastAsia="宋体"/>
          <w:color w:val="auto"/>
          <w:szCs w:val="21"/>
        </w:rPr>
        <w:t>“电子签名”系指数据电文中以电子形式所含、所附用于识别签名人身份并表明签名人认可其中内容的数据；</w:t>
      </w:r>
      <w:r>
        <w:rPr>
          <w:rFonts w:hint="eastAsia" w:ascii="宋体" w:hAnsi="宋体" w:eastAsia="宋体"/>
          <w:color w:val="auto"/>
          <w:szCs w:val="21"/>
        </w:rPr>
        <w:t>“公章”系指单位法定名称章。因特殊原因需要使用冠以法定名称的业务专用章的，投标时须提供《业务专用章使用说明函》（附件1）。</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招标文件对投标文件签署、盖章的要求适用于电子签名。</w:t>
      </w:r>
    </w:p>
    <w:bookmarkEnd w:id="37"/>
    <w:p>
      <w:pPr>
        <w:adjustRightInd w:val="0"/>
        <w:snapToGrid w:val="0"/>
        <w:spacing w:line="288" w:lineRule="auto"/>
        <w:ind w:firstLine="396" w:firstLineChars="200"/>
        <w:jc w:val="left"/>
        <w:rPr>
          <w:rFonts w:ascii="宋体" w:hAnsi="宋体" w:eastAsia="宋体" w:cs="Times New Roman"/>
          <w:color w:val="auto"/>
          <w:spacing w:val="-6"/>
          <w:szCs w:val="21"/>
        </w:rPr>
      </w:pPr>
      <w:r>
        <w:rPr>
          <w:rFonts w:ascii="宋体" w:hAnsi="宋体" w:eastAsia="宋体" w:cs="Times New Roman"/>
          <w:color w:val="auto"/>
          <w:spacing w:val="-6"/>
          <w:szCs w:val="21"/>
        </w:rPr>
        <w:t>6</w:t>
      </w:r>
      <w:r>
        <w:rPr>
          <w:rFonts w:hint="eastAsia" w:ascii="宋体" w:hAnsi="宋体" w:eastAsia="宋体" w:cs="Times New Roman"/>
          <w:color w:val="auto"/>
          <w:spacing w:val="-6"/>
          <w:szCs w:val="21"/>
        </w:rPr>
        <w:t>.“▲”系指实质性要求条款，投标人应当做出实质性响应。</w:t>
      </w:r>
    </w:p>
    <w:p>
      <w:pPr>
        <w:adjustRightInd w:val="0"/>
        <w:snapToGrid w:val="0"/>
        <w:spacing w:line="288" w:lineRule="auto"/>
        <w:jc w:val="left"/>
        <w:rPr>
          <w:rFonts w:ascii="宋体" w:hAnsi="宋体" w:eastAsia="宋体" w:cs="Times New Roman"/>
          <w:b/>
          <w:color w:val="auto"/>
          <w:spacing w:val="-6"/>
          <w:szCs w:val="21"/>
        </w:rPr>
      </w:pPr>
      <w:r>
        <w:rPr>
          <w:rFonts w:hint="eastAsia" w:ascii="宋体" w:hAnsi="宋体" w:eastAsia="宋体" w:cs="Times New Roman"/>
          <w:b/>
          <w:color w:val="auto"/>
          <w:spacing w:val="-6"/>
          <w:szCs w:val="21"/>
        </w:rPr>
        <w:t>（三）招标方式</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本次招标采用公开招标（线上电子招投标）方式进行。</w:t>
      </w:r>
    </w:p>
    <w:p>
      <w:pPr>
        <w:adjustRightInd w:val="0"/>
        <w:snapToGrid w:val="0"/>
        <w:spacing w:line="288" w:lineRule="auto"/>
        <w:jc w:val="left"/>
        <w:rPr>
          <w:rFonts w:ascii="宋体" w:hAnsi="宋体" w:eastAsia="宋体" w:cs="Times New Roman"/>
          <w:b/>
          <w:color w:val="auto"/>
          <w:spacing w:val="-6"/>
          <w:szCs w:val="21"/>
        </w:rPr>
      </w:pPr>
      <w:r>
        <w:rPr>
          <w:rFonts w:hint="eastAsia" w:ascii="宋体" w:hAnsi="宋体" w:eastAsia="宋体" w:cs="Times New Roman"/>
          <w:b/>
          <w:color w:val="auto"/>
          <w:spacing w:val="-6"/>
          <w:szCs w:val="21"/>
        </w:rPr>
        <w:t>（四）投标费用</w:t>
      </w:r>
    </w:p>
    <w:p>
      <w:pPr>
        <w:adjustRightInd w:val="0"/>
        <w:snapToGrid w:val="0"/>
        <w:spacing w:line="288" w:lineRule="auto"/>
        <w:ind w:firstLine="424" w:firstLineChars="202"/>
        <w:rPr>
          <w:rFonts w:ascii="宋体" w:hAnsi="宋体" w:eastAsia="宋体" w:cs="宋体"/>
          <w:color w:val="auto"/>
          <w:szCs w:val="21"/>
        </w:rPr>
      </w:pPr>
      <w:r>
        <w:rPr>
          <w:rFonts w:hint="eastAsia" w:ascii="宋体" w:hAnsi="宋体" w:eastAsia="宋体" w:cs="宋体"/>
          <w:color w:val="auto"/>
          <w:szCs w:val="21"/>
        </w:rPr>
        <w:t>1.不论投标结果如何，投标人均应自行承担所有与投标有关的全部费用；</w:t>
      </w:r>
    </w:p>
    <w:p>
      <w:pPr>
        <w:adjustRightInd w:val="0"/>
        <w:snapToGrid w:val="0"/>
        <w:spacing w:line="288" w:lineRule="auto"/>
        <w:ind w:firstLine="424" w:firstLineChars="202"/>
        <w:rPr>
          <w:rFonts w:ascii="宋体" w:hAnsi="宋体" w:eastAsia="宋体" w:cs="宋体"/>
          <w:color w:val="auto"/>
          <w:szCs w:val="21"/>
        </w:rPr>
      </w:pPr>
      <w:r>
        <w:rPr>
          <w:rFonts w:hint="eastAsia" w:ascii="宋体" w:hAnsi="宋体" w:eastAsia="宋体" w:cs="宋体"/>
          <w:color w:val="auto"/>
          <w:szCs w:val="21"/>
        </w:rPr>
        <w:t>2.中标人在中标通知书发出之日起七个工作日内，向采购代理机构交纳代理服务费；</w:t>
      </w:r>
    </w:p>
    <w:p>
      <w:pPr>
        <w:adjustRightInd w:val="0"/>
        <w:snapToGrid w:val="0"/>
        <w:spacing w:line="288" w:lineRule="auto"/>
        <w:ind w:firstLine="424" w:firstLineChars="202"/>
        <w:rPr>
          <w:rFonts w:ascii="宋体" w:hAnsi="宋体" w:eastAsia="宋体" w:cs="宋体"/>
          <w:color w:val="auto"/>
          <w:szCs w:val="21"/>
        </w:rPr>
      </w:pPr>
      <w:r>
        <w:rPr>
          <w:rFonts w:hint="eastAsia" w:ascii="宋体" w:hAnsi="宋体" w:eastAsia="宋体" w:cs="宋体"/>
          <w:color w:val="auto"/>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ind w:firstLine="424" w:firstLineChars="202"/>
        <w:jc w:val="left"/>
        <w:rPr>
          <w:rFonts w:ascii="宋体" w:hAnsi="宋体" w:eastAsia="宋体" w:cs="Times New Roman"/>
          <w:color w:val="auto"/>
          <w:spacing w:val="-6"/>
          <w:szCs w:val="21"/>
        </w:rPr>
      </w:pPr>
      <w:r>
        <w:rPr>
          <w:rFonts w:hint="eastAsia" w:ascii="宋体" w:hAnsi="宋体" w:eastAsia="宋体" w:cs="Times New Roman"/>
          <w:color w:val="auto"/>
          <w:szCs w:val="21"/>
        </w:rPr>
        <w:t>4</w:t>
      </w:r>
      <w:r>
        <w:rPr>
          <w:rFonts w:ascii="宋体" w:hAnsi="宋体" w:eastAsia="宋体" w:cs="Times New Roman"/>
          <w:color w:val="auto"/>
          <w:szCs w:val="21"/>
        </w:rPr>
        <w:t>.</w:t>
      </w:r>
      <w:r>
        <w:rPr>
          <w:rFonts w:hint="eastAsia" w:ascii="宋体" w:hAnsi="宋体" w:eastAsia="宋体" w:cs="Times New Roman"/>
          <w:color w:val="auto"/>
          <w:spacing w:val="-6"/>
          <w:szCs w:val="21"/>
        </w:rPr>
        <w:t>收费标准（差额累进）：</w:t>
      </w:r>
    </w:p>
    <w:tbl>
      <w:tblPr>
        <w:tblStyle w:val="24"/>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283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color w:val="auto"/>
                <w:szCs w:val="21"/>
              </w:rPr>
            </w:pPr>
            <w:r>
              <w:rPr>
                <w:rFonts w:hint="eastAsia" w:ascii="宋体" w:hAnsi="宋体" w:eastAsia="宋体" w:cs="宋体"/>
                <w:color w:val="auto"/>
                <w:szCs w:val="21"/>
              </w:rPr>
              <w:t>中标金额（万元）</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color w:val="auto"/>
                <w:szCs w:val="21"/>
              </w:rPr>
            </w:pPr>
            <w:r>
              <w:rPr>
                <w:rFonts w:hint="eastAsia" w:ascii="宋体" w:hAnsi="宋体" w:eastAsia="宋体" w:cs="宋体"/>
                <w:color w:val="auto"/>
                <w:szCs w:val="21"/>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color w:val="auto"/>
                <w:szCs w:val="21"/>
              </w:rPr>
            </w:pPr>
            <w:r>
              <w:rPr>
                <w:rFonts w:hint="eastAsia" w:ascii="宋体" w:hAnsi="宋体" w:eastAsia="宋体"/>
                <w:color w:val="auto"/>
                <w:szCs w:val="21"/>
              </w:rPr>
              <w:t>100以下</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color w:val="auto"/>
                <w:szCs w:val="21"/>
              </w:rPr>
            </w:pPr>
            <w:r>
              <w:rPr>
                <w:rFonts w:ascii="宋体" w:hAnsi="宋体" w:eastAsia="宋体"/>
                <w:color w:val="auto"/>
                <w:szCs w:val="21"/>
              </w:rPr>
              <w:t>1.05（不足3000元按3000元计）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color w:val="auto"/>
                <w:szCs w:val="21"/>
              </w:rPr>
            </w:pPr>
            <w:r>
              <w:rPr>
                <w:rFonts w:ascii="宋体" w:hAnsi="宋体" w:eastAsia="宋体"/>
                <w:color w:val="auto"/>
                <w:szCs w:val="21"/>
              </w:rPr>
              <w:t>100-500</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color w:val="auto"/>
                <w:szCs w:val="21"/>
              </w:rPr>
            </w:pPr>
            <w:r>
              <w:rPr>
                <w:rFonts w:ascii="宋体" w:hAnsi="宋体" w:eastAsia="宋体"/>
                <w:color w:val="auto"/>
                <w:szCs w:val="21"/>
              </w:rPr>
              <w:t>0.56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Times New Roman"/>
                <w:color w:val="auto"/>
                <w:szCs w:val="21"/>
              </w:rPr>
            </w:pPr>
            <w:r>
              <w:rPr>
                <w:rFonts w:ascii="宋体" w:hAnsi="宋体" w:eastAsia="宋体"/>
                <w:color w:val="auto"/>
                <w:szCs w:val="21"/>
              </w:rPr>
              <w:t>500-1000</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Times New Roman"/>
                <w:color w:val="auto"/>
                <w:szCs w:val="21"/>
              </w:rPr>
            </w:pPr>
            <w:r>
              <w:rPr>
                <w:rFonts w:hint="eastAsia" w:ascii="宋体" w:hAnsi="宋体" w:eastAsia="宋体"/>
                <w:color w:val="auto"/>
                <w:szCs w:val="21"/>
              </w:rPr>
              <w:t>0</w:t>
            </w:r>
            <w:r>
              <w:rPr>
                <w:rFonts w:ascii="宋体" w:hAnsi="宋体" w:eastAsia="宋体"/>
                <w:color w:val="auto"/>
                <w:szCs w:val="21"/>
              </w:rPr>
              <w:t>.315</w:t>
            </w:r>
          </w:p>
        </w:tc>
      </w:tr>
    </w:tbl>
    <w:p>
      <w:pPr>
        <w:adjustRightInd w:val="0"/>
        <w:snapToGrid w:val="0"/>
        <w:spacing w:line="288" w:lineRule="auto"/>
        <w:ind w:firstLine="399" w:firstLineChars="202"/>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5</w:t>
      </w:r>
      <w:r>
        <w:rPr>
          <w:rFonts w:ascii="宋体" w:hAnsi="宋体" w:eastAsia="宋体" w:cs="Times New Roman"/>
          <w:color w:val="auto"/>
          <w:spacing w:val="-6"/>
          <w:szCs w:val="21"/>
        </w:rPr>
        <w:t>.</w:t>
      </w:r>
      <w:r>
        <w:rPr>
          <w:rFonts w:hint="eastAsia" w:ascii="宋体" w:hAnsi="宋体" w:eastAsia="宋体" w:cs="Times New Roman"/>
          <w:color w:val="auto"/>
          <w:spacing w:val="-6"/>
          <w:szCs w:val="21"/>
        </w:rPr>
        <w:t>投标保证金（元）：无。</w:t>
      </w:r>
    </w:p>
    <w:p>
      <w:pPr>
        <w:adjustRightInd w:val="0"/>
        <w:snapToGrid w:val="0"/>
        <w:spacing w:line="288" w:lineRule="auto"/>
        <w:jc w:val="left"/>
        <w:rPr>
          <w:rFonts w:ascii="宋体" w:hAnsi="宋体" w:eastAsia="宋体" w:cs="Times New Roman"/>
          <w:b/>
          <w:color w:val="auto"/>
          <w:spacing w:val="-6"/>
          <w:szCs w:val="21"/>
        </w:rPr>
      </w:pPr>
      <w:r>
        <w:rPr>
          <w:rFonts w:hint="eastAsia" w:ascii="宋体" w:hAnsi="宋体" w:eastAsia="宋体" w:cs="Times New Roman"/>
          <w:b/>
          <w:color w:val="auto"/>
          <w:spacing w:val="-6"/>
          <w:szCs w:val="21"/>
        </w:rPr>
        <w:t>（五）投标委托</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w:t>
      </w:r>
      <w:r>
        <w:rPr>
          <w:rFonts w:ascii="宋体" w:hAnsi="宋体" w:eastAsia="宋体" w:cs="Times New Roman"/>
          <w:color w:val="auto"/>
          <w:spacing w:val="-6"/>
          <w:szCs w:val="21"/>
        </w:rPr>
        <w:t>1</w:t>
      </w:r>
      <w:r>
        <w:rPr>
          <w:rFonts w:hint="eastAsia" w:ascii="宋体" w:hAnsi="宋体" w:eastAsia="宋体" w:cs="Times New Roman"/>
          <w:color w:val="auto"/>
          <w:spacing w:val="-6"/>
          <w:szCs w:val="21"/>
        </w:rPr>
        <w:t>.投标人授权代表必须为投标人本单位在职职工，并提供2022年1月（含）以后任意一月社保缴纳证明（授权代表为法定代表人可不提供）。</w:t>
      </w:r>
    </w:p>
    <w:p>
      <w:pPr>
        <w:adjustRightInd w:val="0"/>
        <w:snapToGrid w:val="0"/>
        <w:spacing w:line="288" w:lineRule="auto"/>
        <w:ind w:firstLine="396" w:firstLineChars="200"/>
        <w:rPr>
          <w:rFonts w:ascii="宋体" w:hAnsi="宋体" w:eastAsia="宋体" w:cs="Times New Roman"/>
          <w:color w:val="auto"/>
          <w:spacing w:val="-6"/>
          <w:szCs w:val="21"/>
        </w:rPr>
      </w:pPr>
      <w:r>
        <w:rPr>
          <w:rFonts w:ascii="宋体" w:hAnsi="宋体" w:eastAsia="宋体" w:cs="Times New Roman"/>
          <w:color w:val="auto"/>
          <w:spacing w:val="-6"/>
          <w:szCs w:val="21"/>
        </w:rPr>
        <w:t>2</w:t>
      </w:r>
      <w:r>
        <w:rPr>
          <w:rFonts w:hint="eastAsia" w:ascii="宋体" w:hAnsi="宋体" w:eastAsia="宋体" w:cs="Times New Roman"/>
          <w:color w:val="auto"/>
          <w:spacing w:val="-6"/>
          <w:szCs w:val="21"/>
        </w:rPr>
        <w:t>.</w:t>
      </w:r>
      <w:r>
        <w:rPr>
          <w:rFonts w:ascii="宋体" w:hAnsi="宋体" w:eastAsia="宋体" w:cs="Times New Roman"/>
          <w:color w:val="auto"/>
          <w:spacing w:val="-6"/>
          <w:szCs w:val="21"/>
        </w:rPr>
        <w:t>如投标人代表不是法定代表人，须提供</w:t>
      </w:r>
      <w:r>
        <w:rPr>
          <w:rFonts w:ascii="宋体" w:hAnsi="宋体" w:eastAsia="宋体" w:cs="Times New Roman"/>
          <w:bCs/>
          <w:color w:val="auto"/>
          <w:spacing w:val="-6"/>
          <w:szCs w:val="21"/>
        </w:rPr>
        <w:t>法定代表人授权委托书/联合投标授权委托书（联合体投标须提供）</w:t>
      </w:r>
      <w:r>
        <w:rPr>
          <w:rFonts w:hint="eastAsia" w:ascii="宋体" w:hAnsi="宋体" w:eastAsia="宋体" w:cs="Times New Roman"/>
          <w:color w:val="auto"/>
          <w:spacing w:val="-6"/>
          <w:szCs w:val="21"/>
        </w:rPr>
        <w:t>（格式详见招标文件第六章）。</w:t>
      </w:r>
    </w:p>
    <w:p>
      <w:pPr>
        <w:adjustRightInd w:val="0"/>
        <w:snapToGrid w:val="0"/>
        <w:spacing w:line="288" w:lineRule="auto"/>
        <w:rPr>
          <w:rFonts w:ascii="宋体" w:hAnsi="宋体" w:eastAsia="宋体" w:cs="宋体"/>
          <w:b/>
          <w:bCs/>
          <w:color w:val="auto"/>
          <w:szCs w:val="21"/>
        </w:rPr>
      </w:pPr>
      <w:r>
        <w:rPr>
          <w:rFonts w:hint="eastAsia" w:ascii="宋体" w:hAnsi="宋体" w:eastAsia="宋体" w:cs="宋体"/>
          <w:b/>
          <w:bCs/>
          <w:color w:val="auto"/>
          <w:szCs w:val="21"/>
        </w:rPr>
        <w:t>（六）联合体投标</w:t>
      </w:r>
    </w:p>
    <w:p>
      <w:pPr>
        <w:spacing w:line="288" w:lineRule="auto"/>
        <w:ind w:firstLine="420" w:firstLineChars="200"/>
        <w:rPr>
          <w:rFonts w:ascii="宋体" w:hAnsi="宋体" w:eastAsia="宋体"/>
          <w:color w:val="auto"/>
        </w:rPr>
      </w:pPr>
      <w:r>
        <w:rPr>
          <w:rFonts w:hint="eastAsia" w:ascii="宋体" w:hAnsi="宋体" w:eastAsia="宋体"/>
          <w:color w:val="auto"/>
        </w:rPr>
        <w:t>本项目（是）接受联合体投标。</w:t>
      </w:r>
    </w:p>
    <w:p>
      <w:pPr>
        <w:spacing w:line="288" w:lineRule="auto"/>
        <w:ind w:firstLine="420" w:firstLineChars="200"/>
        <w:rPr>
          <w:rFonts w:ascii="宋体" w:hAnsi="宋体" w:eastAsia="宋体"/>
          <w:color w:val="auto"/>
        </w:rPr>
      </w:pPr>
      <w:r>
        <w:rPr>
          <w:rFonts w:hint="eastAsia" w:ascii="宋体" w:hAnsi="宋体" w:eastAsia="宋体"/>
          <w:color w:val="auto"/>
        </w:rPr>
        <w:t>两个以上的自然人、法人或者其他组织可以组成一个联合体，以一个供应商的身份共同参加政府采购。</w:t>
      </w:r>
    </w:p>
    <w:p>
      <w:pPr>
        <w:spacing w:line="288" w:lineRule="auto"/>
        <w:ind w:firstLine="420" w:firstLineChars="200"/>
        <w:rPr>
          <w:rFonts w:ascii="宋体" w:hAnsi="宋体" w:eastAsia="宋体"/>
          <w:color w:val="auto"/>
        </w:rPr>
      </w:pPr>
      <w:r>
        <w:rPr>
          <w:rFonts w:hint="eastAsia" w:ascii="宋体" w:hAnsi="宋体" w:eastAsia="宋体"/>
          <w:color w:val="auto"/>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adjustRightInd w:val="0"/>
        <w:snapToGrid w:val="0"/>
        <w:spacing w:line="288" w:lineRule="auto"/>
        <w:ind w:firstLine="420" w:firstLineChars="200"/>
        <w:jc w:val="left"/>
        <w:rPr>
          <w:rFonts w:ascii="宋体" w:hAnsi="宋体" w:eastAsia="宋体"/>
          <w:color w:val="auto"/>
        </w:rPr>
      </w:pPr>
      <w:r>
        <w:rPr>
          <w:rFonts w:hint="eastAsia" w:ascii="宋体" w:hAnsi="宋体" w:eastAsia="宋体"/>
          <w:color w:val="auto"/>
        </w:rPr>
        <w:t>▲《联合协议》须联合体各方盖章。</w:t>
      </w:r>
    </w:p>
    <w:p>
      <w:pPr>
        <w:adjustRightInd w:val="0"/>
        <w:snapToGrid w:val="0"/>
        <w:spacing w:line="288" w:lineRule="auto"/>
        <w:jc w:val="left"/>
        <w:rPr>
          <w:rFonts w:ascii="宋体" w:hAnsi="宋体" w:eastAsia="宋体" w:cs="Times New Roman"/>
          <w:b/>
          <w:color w:val="auto"/>
          <w:spacing w:val="-6"/>
          <w:szCs w:val="21"/>
        </w:rPr>
      </w:pPr>
      <w:r>
        <w:rPr>
          <w:rFonts w:hint="eastAsia" w:ascii="宋体" w:hAnsi="宋体" w:eastAsia="宋体" w:cs="Times New Roman"/>
          <w:b/>
          <w:color w:val="auto"/>
          <w:spacing w:val="-6"/>
          <w:szCs w:val="21"/>
        </w:rPr>
        <w:t>（七）转包与分包</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1</w:t>
      </w:r>
      <w:r>
        <w:rPr>
          <w:rFonts w:ascii="宋体" w:hAnsi="宋体" w:eastAsia="宋体" w:cs="Times New Roman"/>
          <w:color w:val="auto"/>
          <w:spacing w:val="-6"/>
          <w:szCs w:val="21"/>
        </w:rPr>
        <w:t>.</w:t>
      </w:r>
      <w:r>
        <w:rPr>
          <w:rFonts w:hint="eastAsia" w:ascii="宋体" w:hAnsi="宋体" w:eastAsia="宋体" w:cs="Times New Roman"/>
          <w:color w:val="auto"/>
          <w:spacing w:val="-6"/>
          <w:szCs w:val="21"/>
        </w:rPr>
        <w:t>本项目不允许转包；</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2</w:t>
      </w:r>
      <w:r>
        <w:rPr>
          <w:rFonts w:ascii="宋体" w:hAnsi="宋体" w:eastAsia="宋体" w:cs="Times New Roman"/>
          <w:color w:val="auto"/>
          <w:spacing w:val="-6"/>
          <w:szCs w:val="21"/>
        </w:rPr>
        <w:t>.</w:t>
      </w:r>
      <w:r>
        <w:rPr>
          <w:rFonts w:hint="eastAsia" w:ascii="宋体" w:hAnsi="宋体" w:eastAsia="宋体" w:cs="Times New Roman"/>
          <w:color w:val="auto"/>
          <w:spacing w:val="-6"/>
          <w:szCs w:val="21"/>
        </w:rPr>
        <w:t>投标人根据招标文件的规定和采购项目的实际情况，拟在中标后将中标项目的非主体、非关键性工作分包的，应当在投标文件中载明分包承担主体</w:t>
      </w:r>
      <w:r>
        <w:rPr>
          <w:rFonts w:hint="eastAsia" w:ascii="宋体" w:hAnsi="宋体" w:eastAsia="宋体"/>
          <w:color w:val="auto"/>
          <w:szCs w:val="21"/>
        </w:rPr>
        <w:t>（格式详见附件3）</w:t>
      </w:r>
      <w:r>
        <w:rPr>
          <w:rFonts w:hint="eastAsia" w:ascii="宋体" w:hAnsi="宋体" w:eastAsia="宋体" w:cs="Times New Roman"/>
          <w:color w:val="auto"/>
          <w:spacing w:val="-6"/>
          <w:szCs w:val="21"/>
        </w:rPr>
        <w:t>，分包承担主体应当具备相应资质条件且不得再次分包。</w:t>
      </w:r>
    </w:p>
    <w:p>
      <w:pPr>
        <w:adjustRightInd w:val="0"/>
        <w:snapToGrid w:val="0"/>
        <w:spacing w:line="288" w:lineRule="auto"/>
        <w:ind w:firstLine="420" w:firstLineChars="200"/>
        <w:jc w:val="left"/>
        <w:rPr>
          <w:rFonts w:ascii="宋体" w:hAnsi="宋体" w:eastAsia="宋体" w:cs="Times New Roman"/>
          <w:color w:val="auto"/>
          <w:spacing w:val="-6"/>
          <w:szCs w:val="21"/>
        </w:rPr>
      </w:pPr>
      <w:r>
        <w:rPr>
          <w:rFonts w:hint="eastAsia" w:ascii="宋体" w:hAnsi="宋体" w:eastAsia="宋体"/>
          <w:color w:val="auto"/>
          <w:szCs w:val="21"/>
        </w:rPr>
        <w:t>▲</w:t>
      </w:r>
      <w:r>
        <w:rPr>
          <w:rFonts w:ascii="宋体" w:hAnsi="宋体" w:eastAsia="宋体"/>
          <w:color w:val="auto"/>
          <w:szCs w:val="21"/>
        </w:rPr>
        <w:t>3.本项目非主体、非关键性工作内容为</w:t>
      </w:r>
      <w:r>
        <w:rPr>
          <w:rFonts w:hint="eastAsia" w:ascii="宋体" w:hAnsi="宋体" w:eastAsia="宋体"/>
          <w:color w:val="auto"/>
          <w:szCs w:val="21"/>
        </w:rPr>
        <w:t>零星用车租赁，</w:t>
      </w:r>
      <w:r>
        <w:rPr>
          <w:rFonts w:ascii="宋体" w:hAnsi="宋体" w:eastAsia="宋体"/>
          <w:color w:val="auto"/>
          <w:szCs w:val="21"/>
        </w:rPr>
        <w:t>仅允许该部分内容分包。</w:t>
      </w:r>
    </w:p>
    <w:p>
      <w:pPr>
        <w:adjustRightInd w:val="0"/>
        <w:snapToGrid w:val="0"/>
        <w:spacing w:line="288" w:lineRule="auto"/>
        <w:jc w:val="left"/>
        <w:rPr>
          <w:rFonts w:ascii="宋体" w:hAnsi="宋体" w:eastAsia="宋体" w:cs="Times New Roman"/>
          <w:b/>
          <w:color w:val="auto"/>
          <w:spacing w:val="-6"/>
          <w:szCs w:val="21"/>
        </w:rPr>
      </w:pPr>
      <w:r>
        <w:rPr>
          <w:rFonts w:hint="eastAsia" w:ascii="宋体" w:hAnsi="宋体" w:eastAsia="宋体" w:cs="Times New Roman"/>
          <w:b/>
          <w:color w:val="auto"/>
          <w:spacing w:val="-6"/>
          <w:szCs w:val="21"/>
        </w:rPr>
        <w:t>（八）质疑和投诉</w:t>
      </w:r>
    </w:p>
    <w:p>
      <w:pPr>
        <w:adjustRightInd w:val="0"/>
        <w:snapToGrid w:val="0"/>
        <w:spacing w:line="288" w:lineRule="auto"/>
        <w:ind w:firstLine="396" w:firstLineChars="200"/>
        <w:jc w:val="left"/>
        <w:rPr>
          <w:rFonts w:ascii="宋体" w:hAnsi="宋体" w:eastAsia="宋体" w:cs="Times New Roman"/>
          <w:color w:val="auto"/>
          <w:spacing w:val="-6"/>
          <w:szCs w:val="21"/>
        </w:rPr>
      </w:pPr>
      <w:bookmarkStart w:id="38" w:name="_Hlk92273406"/>
      <w:r>
        <w:rPr>
          <w:rFonts w:hint="eastAsia" w:ascii="宋体" w:hAnsi="宋体" w:eastAsia="宋体" w:cs="Times New Roman"/>
          <w:color w:val="auto"/>
          <w:spacing w:val="-6"/>
          <w:szCs w:val="21"/>
        </w:rPr>
        <w:t>1</w:t>
      </w:r>
      <w:r>
        <w:rPr>
          <w:rFonts w:ascii="宋体" w:hAnsi="宋体" w:eastAsia="宋体" w:cs="Times New Roman"/>
          <w:color w:val="auto"/>
          <w:spacing w:val="-6"/>
          <w:szCs w:val="21"/>
        </w:rPr>
        <w:t>.</w:t>
      </w:r>
      <w:r>
        <w:rPr>
          <w:rFonts w:hint="eastAsia" w:ascii="宋体" w:hAnsi="宋体" w:eastAsia="宋体" w:cs="Times New Roman"/>
          <w:color w:val="auto"/>
          <w:spacing w:val="-6"/>
          <w:szCs w:val="21"/>
        </w:rPr>
        <w:t>供应商认为采购文件、采购过程、中标或者成交结果使自己的权益受到损害的，可以在知道或者应知其权益受到损害之日起</w:t>
      </w:r>
      <w:r>
        <w:rPr>
          <w:rFonts w:ascii="宋体" w:hAnsi="宋体" w:eastAsia="宋体" w:cs="Times New Roman"/>
          <w:color w:val="auto"/>
          <w:spacing w:val="-6"/>
          <w:szCs w:val="21"/>
        </w:rPr>
        <w:t>7个工作日内，以书面形式向采购人、采购代理机构提出质疑。</w:t>
      </w:r>
      <w:r>
        <w:rPr>
          <w:rFonts w:hint="eastAsia" w:ascii="宋体" w:hAnsi="宋体" w:eastAsia="宋体" w:cs="Times New Roman"/>
          <w:color w:val="auto"/>
          <w:spacing w:val="-6"/>
          <w:szCs w:val="21"/>
        </w:rPr>
        <w:t>质疑供应商对采购人、采购代理机构的答复不满意，或者采购人、采购代理机构未在规定时间内作出答复的，可以在答复期满后</w:t>
      </w:r>
      <w:r>
        <w:rPr>
          <w:rFonts w:ascii="宋体" w:hAnsi="宋体" w:eastAsia="宋体" w:cs="Times New Roman"/>
          <w:color w:val="auto"/>
          <w:spacing w:val="-6"/>
          <w:szCs w:val="21"/>
        </w:rPr>
        <w:t>15个工作日内向</w:t>
      </w:r>
      <w:r>
        <w:rPr>
          <w:rFonts w:hint="eastAsia" w:ascii="宋体" w:hAnsi="宋体" w:eastAsia="宋体" w:cs="Times New Roman"/>
          <w:color w:val="auto"/>
          <w:spacing w:val="-6"/>
          <w:szCs w:val="21"/>
        </w:rPr>
        <w:t>本级财政部门</w:t>
      </w:r>
      <w:r>
        <w:rPr>
          <w:rFonts w:ascii="宋体" w:hAnsi="宋体" w:eastAsia="宋体" w:cs="Times New Roman"/>
          <w:color w:val="auto"/>
          <w:spacing w:val="-6"/>
          <w:szCs w:val="21"/>
        </w:rPr>
        <w:t>提起投诉。</w:t>
      </w:r>
    </w:p>
    <w:bookmarkEnd w:id="38"/>
    <w:p>
      <w:pPr>
        <w:adjustRightInd w:val="0"/>
        <w:snapToGrid w:val="0"/>
        <w:spacing w:line="288" w:lineRule="auto"/>
        <w:ind w:firstLine="398" w:firstLineChars="200"/>
        <w:jc w:val="left"/>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2.投标人提出质疑应当提交质疑函和必要的证明材料，质疑函范本、投诉书范本请到浙江政府采购网下载专区下载。质疑函应当包括下列内容：</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（1）供应商的姓名或者名称、地址、邮编、联系人及联系电话；</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（2）质疑项目的名称、编号；</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（3）具体、明确的质疑事项和与质疑事项相关的请求；</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（4）事实依据；</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（5）必要的法律依据；</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（6）提出质疑的日期。</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投标人为自然人的，应当由本人签名；投标人为法人或者其他组织的，应当由法定代表人、主要负责人，或者其授权代表签名或者盖章，并加盖公章。</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3.提出质疑的供应商应当是参与本项目招标活动的投标人。</w:t>
      </w:r>
      <w:r>
        <w:rPr>
          <w:rFonts w:hint="eastAsia" w:ascii="宋体" w:hAnsi="宋体" w:eastAsia="宋体" w:cs="Times New Roman"/>
          <w:b/>
          <w:color w:val="auto"/>
          <w:spacing w:val="-6"/>
          <w:szCs w:val="21"/>
        </w:rPr>
        <w:t>投标人在法定质疑期内应一次性提出针对同一采购程序环节的质疑。</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4.根据《政府采购质疑和投诉办法》第三十七条的规定，投诉人在全国范围</w:t>
      </w:r>
      <w:r>
        <w:rPr>
          <w:rFonts w:ascii="宋体" w:hAnsi="宋体" w:eastAsia="宋体" w:cs="Times New Roman"/>
          <w:color w:val="auto"/>
          <w:spacing w:val="-6"/>
          <w:szCs w:val="21"/>
        </w:rPr>
        <w:t>12</w:t>
      </w:r>
      <w:r>
        <w:rPr>
          <w:rFonts w:hint="eastAsia" w:ascii="宋体" w:hAnsi="宋体" w:eastAsia="宋体" w:cs="Times New Roman"/>
          <w:color w:val="auto"/>
          <w:spacing w:val="-6"/>
          <w:szCs w:val="21"/>
        </w:rPr>
        <w:t>个月内三次以上投诉查无实据的，由财政部门列入不良行为记录名单。</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投诉人有下列行为之一的，属于虚假、恶意投诉，由财政部门列入不良行为记录名单，禁止其</w:t>
      </w:r>
      <w:r>
        <w:rPr>
          <w:rFonts w:ascii="宋体" w:hAnsi="宋体" w:eastAsia="宋体" w:cs="Times New Roman"/>
          <w:color w:val="auto"/>
          <w:spacing w:val="-6"/>
          <w:szCs w:val="21"/>
        </w:rPr>
        <w:t>1</w:t>
      </w:r>
      <w:r>
        <w:rPr>
          <w:rFonts w:hint="eastAsia" w:ascii="宋体" w:hAnsi="宋体" w:eastAsia="宋体" w:cs="Times New Roman"/>
          <w:color w:val="auto"/>
          <w:spacing w:val="-6"/>
          <w:szCs w:val="21"/>
        </w:rPr>
        <w:t>至</w:t>
      </w:r>
      <w:r>
        <w:rPr>
          <w:rFonts w:ascii="宋体" w:hAnsi="宋体" w:eastAsia="宋体" w:cs="Times New Roman"/>
          <w:color w:val="auto"/>
          <w:spacing w:val="-6"/>
          <w:szCs w:val="21"/>
        </w:rPr>
        <w:t>3</w:t>
      </w:r>
      <w:r>
        <w:rPr>
          <w:rFonts w:hint="eastAsia" w:ascii="宋体" w:hAnsi="宋体" w:eastAsia="宋体" w:cs="Times New Roman"/>
          <w:color w:val="auto"/>
          <w:spacing w:val="-6"/>
          <w:szCs w:val="21"/>
        </w:rPr>
        <w:t>年内参加政府采购活动：</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（1）捏造事实；</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（2）提供虚假材料；</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（3）以非法手段取得证明材料。证据来源的合法性存在明显疑问，投诉人无法证明其取得方式合法的，视为以非法手段取得证明材料。</w:t>
      </w:r>
    </w:p>
    <w:p>
      <w:pPr>
        <w:adjustRightInd w:val="0"/>
        <w:snapToGrid w:val="0"/>
        <w:spacing w:line="288" w:lineRule="auto"/>
        <w:rPr>
          <w:rFonts w:ascii="宋体" w:hAnsi="宋体" w:eastAsia="宋体" w:cs="宋体"/>
          <w:b/>
          <w:color w:val="auto"/>
          <w:spacing w:val="-6"/>
          <w:kern w:val="0"/>
          <w:szCs w:val="21"/>
        </w:rPr>
      </w:pPr>
      <w:bookmarkStart w:id="39" w:name="_Hlk92273111"/>
      <w:bookmarkStart w:id="40" w:name="_Hlk94018492"/>
      <w:r>
        <w:rPr>
          <w:rFonts w:ascii="宋体" w:hAnsi="宋体" w:eastAsia="宋体" w:cs="宋体"/>
          <w:b/>
          <w:color w:val="auto"/>
          <w:spacing w:val="-6"/>
          <w:kern w:val="0"/>
          <w:szCs w:val="21"/>
        </w:rPr>
        <w:t>（</w:t>
      </w:r>
      <w:r>
        <w:rPr>
          <w:rFonts w:hint="eastAsia" w:ascii="宋体" w:hAnsi="宋体" w:eastAsia="宋体" w:cs="宋体"/>
          <w:b/>
          <w:color w:val="auto"/>
          <w:spacing w:val="-6"/>
          <w:kern w:val="0"/>
          <w:szCs w:val="21"/>
        </w:rPr>
        <w:t>九</w:t>
      </w:r>
      <w:r>
        <w:rPr>
          <w:rFonts w:ascii="宋体" w:hAnsi="宋体" w:eastAsia="宋体" w:cs="宋体"/>
          <w:b/>
          <w:color w:val="auto"/>
          <w:spacing w:val="-6"/>
          <w:kern w:val="0"/>
          <w:szCs w:val="21"/>
        </w:rPr>
        <w:t>）</w:t>
      </w:r>
      <w:r>
        <w:rPr>
          <w:rFonts w:hint="eastAsia" w:ascii="宋体" w:hAnsi="宋体" w:eastAsia="宋体" w:cs="宋体"/>
          <w:b/>
          <w:color w:val="auto"/>
          <w:spacing w:val="-6"/>
          <w:kern w:val="0"/>
          <w:szCs w:val="21"/>
        </w:rPr>
        <w:t>采购项目需要落实的政府采购政策</w:t>
      </w:r>
    </w:p>
    <w:p>
      <w:pPr>
        <w:adjustRightInd w:val="0"/>
        <w:snapToGrid w:val="0"/>
        <w:spacing w:line="288" w:lineRule="auto"/>
        <w:ind w:firstLine="398" w:firstLineChars="200"/>
        <w:jc w:val="left"/>
        <w:rPr>
          <w:rFonts w:ascii="宋体" w:hAnsi="宋体" w:eastAsia="宋体" w:cs="Times New Roman"/>
          <w:color w:val="auto"/>
          <w:spacing w:val="-6"/>
          <w:szCs w:val="21"/>
        </w:rPr>
      </w:pPr>
      <w:r>
        <w:rPr>
          <w:rFonts w:hint="eastAsia" w:ascii="宋体" w:hAnsi="宋体" w:eastAsia="宋体" w:cs="Times New Roman"/>
          <w:b/>
          <w:bCs/>
          <w:color w:val="auto"/>
          <w:spacing w:val="-6"/>
          <w:szCs w:val="21"/>
        </w:rPr>
        <w:t>1</w:t>
      </w:r>
      <w:r>
        <w:rPr>
          <w:rFonts w:ascii="宋体" w:hAnsi="宋体" w:eastAsia="宋体" w:cs="Times New Roman"/>
          <w:b/>
          <w:bCs/>
          <w:color w:val="auto"/>
          <w:spacing w:val="-6"/>
          <w:szCs w:val="21"/>
        </w:rPr>
        <w:t>.</w:t>
      </w:r>
      <w:r>
        <w:rPr>
          <w:rFonts w:ascii="宋体" w:hAnsi="宋体" w:eastAsia="宋体" w:cs="Times New Roman"/>
          <w:color w:val="auto"/>
          <w:spacing w:val="-6"/>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djustRightInd w:val="0"/>
        <w:snapToGrid w:val="0"/>
        <w:spacing w:line="288" w:lineRule="auto"/>
        <w:ind w:firstLine="398" w:firstLineChars="200"/>
        <w:jc w:val="left"/>
        <w:rPr>
          <w:rFonts w:ascii="宋体" w:hAnsi="宋体" w:eastAsia="宋体" w:cs="Times New Roman"/>
          <w:b/>
          <w:bCs/>
          <w:color w:val="auto"/>
          <w:spacing w:val="-6"/>
          <w:szCs w:val="21"/>
        </w:rPr>
      </w:pPr>
      <w:r>
        <w:rPr>
          <w:rFonts w:ascii="宋体" w:hAnsi="宋体" w:eastAsia="宋体" w:cs="Times New Roman"/>
          <w:b/>
          <w:bCs/>
          <w:color w:val="auto"/>
          <w:spacing w:val="-6"/>
          <w:szCs w:val="21"/>
        </w:rPr>
        <w:t>2.支持绿色发展</w:t>
      </w:r>
      <w:r>
        <w:rPr>
          <w:rFonts w:hint="eastAsia" w:ascii="宋体" w:hAnsi="宋体" w:eastAsia="宋体" w:cs="Times New Roman"/>
          <w:b/>
          <w:bCs/>
          <w:color w:val="auto"/>
          <w:spacing w:val="-6"/>
          <w:szCs w:val="21"/>
        </w:rPr>
        <w:t>（不适用）</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ascii="宋体" w:hAnsi="宋体" w:eastAsia="宋体" w:cs="Times New Roman"/>
          <w:color w:val="auto"/>
          <w:spacing w:val="-6"/>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pPr>
        <w:adjustRightInd w:val="0"/>
        <w:snapToGrid w:val="0"/>
        <w:spacing w:line="288" w:lineRule="auto"/>
        <w:ind w:firstLine="396" w:firstLineChars="200"/>
        <w:jc w:val="left"/>
        <w:rPr>
          <w:rFonts w:ascii="宋体" w:hAnsi="宋体" w:eastAsia="宋体" w:cs="Times New Roman"/>
          <w:color w:val="auto"/>
          <w:spacing w:val="-6"/>
          <w:szCs w:val="21"/>
          <w:u w:val="single"/>
        </w:rPr>
      </w:pPr>
      <w:r>
        <w:rPr>
          <w:rFonts w:ascii="宋体" w:hAnsi="宋体" w:eastAsia="宋体" w:cs="Times New Roman"/>
          <w:color w:val="auto"/>
          <w:spacing w:val="-6"/>
          <w:szCs w:val="21"/>
          <w:u w:val="single"/>
        </w:rPr>
        <w:t>▲采购人拟采购的产品属于政府强制采购的节能产品品目清单范围的，投标人未按招标文件要求提供国家确定的认证机构出具的、有效的节能产品认证证书的，投标无效。</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ascii="宋体" w:hAnsi="宋体" w:eastAsia="宋体" w:cs="Times New Roman"/>
          <w:color w:val="auto"/>
          <w:spacing w:val="-6"/>
          <w:szCs w:val="21"/>
        </w:rPr>
        <w:t>修缮、装修类项目采购建材的，采购人应将绿色建筑和绿色建材性能、指标等作为实质性条件纳入招标文件和合同。</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ascii="宋体" w:hAnsi="宋体" w:eastAsia="宋体" w:cs="Times New Roman"/>
          <w:color w:val="auto"/>
          <w:spacing w:val="-6"/>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adjustRightInd w:val="0"/>
        <w:snapToGrid w:val="0"/>
        <w:spacing w:line="288" w:lineRule="auto"/>
        <w:ind w:firstLine="398" w:firstLineChars="200"/>
        <w:jc w:val="left"/>
        <w:rPr>
          <w:rFonts w:ascii="宋体" w:hAnsi="宋体" w:eastAsia="宋体" w:cs="Times New Roman"/>
          <w:b/>
          <w:bCs/>
          <w:color w:val="auto"/>
          <w:spacing w:val="-6"/>
          <w:szCs w:val="21"/>
        </w:rPr>
      </w:pPr>
      <w:r>
        <w:rPr>
          <w:rFonts w:ascii="宋体" w:hAnsi="宋体" w:eastAsia="宋体" w:cs="Times New Roman"/>
          <w:b/>
          <w:bCs/>
          <w:color w:val="auto"/>
          <w:spacing w:val="-6"/>
          <w:szCs w:val="21"/>
        </w:rPr>
        <w:t>3.</w:t>
      </w:r>
      <w:r>
        <w:rPr>
          <w:rFonts w:hint="eastAsia" w:ascii="宋体" w:hAnsi="宋体" w:eastAsia="宋体" w:cs="Times New Roman"/>
          <w:b/>
          <w:bCs/>
          <w:color w:val="auto"/>
          <w:spacing w:val="-6"/>
          <w:szCs w:val="21"/>
        </w:rPr>
        <w:t>支持科技创新（不适用）</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优先推荐专精特新中小企业、创新产品参加政府采购活动。对省级以上主管部门认定的首台套产品，自纳入《省推广应用指导目录》起三年内参加政府采购活动，视同已具备相应销售业绩，业绩分为满分。</w:t>
      </w:r>
      <w:bookmarkStart w:id="41" w:name="_Hlk106875293"/>
    </w:p>
    <w:bookmarkEnd w:id="41"/>
    <w:p>
      <w:pPr>
        <w:adjustRightInd w:val="0"/>
        <w:snapToGrid w:val="0"/>
        <w:spacing w:line="288" w:lineRule="auto"/>
        <w:ind w:firstLine="398" w:firstLineChars="200"/>
        <w:jc w:val="left"/>
        <w:rPr>
          <w:rFonts w:ascii="宋体" w:hAnsi="宋体" w:eastAsia="宋体" w:cs="Times New Roman"/>
          <w:b/>
          <w:bCs/>
          <w:color w:val="auto"/>
          <w:spacing w:val="-6"/>
          <w:szCs w:val="21"/>
        </w:rPr>
      </w:pPr>
      <w:r>
        <w:rPr>
          <w:rFonts w:ascii="宋体" w:hAnsi="宋体" w:eastAsia="宋体" w:cs="Times New Roman"/>
          <w:b/>
          <w:bCs/>
          <w:color w:val="auto"/>
          <w:spacing w:val="-6"/>
          <w:szCs w:val="21"/>
        </w:rPr>
        <w:t>4.支持中小企业发展</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ascii="宋体" w:hAnsi="宋体" w:eastAsia="宋体" w:cs="Times New Roman"/>
          <w:color w:val="auto"/>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符合中小企业划分标准的个体工商户，在政府采购活动中视同中小企业。</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ascii="宋体" w:hAnsi="宋体" w:eastAsia="宋体" w:cs="Times New Roman"/>
          <w:color w:val="auto"/>
          <w:spacing w:val="-6"/>
          <w:szCs w:val="21"/>
        </w:rPr>
        <w:t>在政府采购活动中，投标人提供的货物、工程或者服务符合下列情形的，享受中小企业扶持政策：</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ascii="宋体" w:hAnsi="宋体" w:eastAsia="宋体" w:cs="Times New Roman"/>
          <w:color w:val="auto"/>
          <w:spacing w:val="-6"/>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在货物采购项目中，投标人提供的货物既有中小企业制造货物，也有大型企业制造货物的，不享受中小企业扶持政策。</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ascii="宋体" w:hAnsi="宋体" w:eastAsia="宋体" w:cs="Times New Roman"/>
          <w:color w:val="auto"/>
          <w:spacing w:val="-6"/>
          <w:szCs w:val="21"/>
        </w:rPr>
        <w:t>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w:t>
      </w:r>
      <w:r>
        <w:rPr>
          <w:rFonts w:hint="eastAsia" w:ascii="宋体" w:hAnsi="宋体" w:eastAsia="宋体" w:cs="Times New Roman"/>
          <w:color w:val="auto"/>
          <w:spacing w:val="-6"/>
          <w:szCs w:val="21"/>
        </w:rPr>
        <w:t>股、管理关系的，不享受价格扣除优惠政策。</w:t>
      </w:r>
    </w:p>
    <w:p>
      <w:pPr>
        <w:adjustRightInd w:val="0"/>
        <w:snapToGrid w:val="0"/>
        <w:spacing w:line="288" w:lineRule="auto"/>
        <w:ind w:firstLine="396" w:firstLineChars="200"/>
        <w:jc w:val="left"/>
        <w:rPr>
          <w:rFonts w:ascii="宋体" w:hAnsi="宋体" w:eastAsia="宋体" w:cs="Times New Roman"/>
          <w:color w:val="auto"/>
          <w:spacing w:val="-6"/>
          <w:szCs w:val="21"/>
          <w:u w:val="single"/>
        </w:rPr>
      </w:pPr>
      <w:r>
        <w:rPr>
          <w:rFonts w:ascii="宋体" w:hAnsi="宋体" w:eastAsia="宋体" w:cs="Times New Roman"/>
          <w:color w:val="auto"/>
          <w:spacing w:val="-6"/>
          <w:szCs w:val="21"/>
          <w:u w:val="singl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6" w:firstLineChars="200"/>
        <w:jc w:val="left"/>
        <w:rPr>
          <w:rFonts w:ascii="宋体" w:hAnsi="宋体" w:eastAsia="宋体" w:cs="Times New Roman"/>
          <w:color w:val="auto"/>
          <w:spacing w:val="-6"/>
          <w:szCs w:val="21"/>
          <w:u w:val="single"/>
        </w:rPr>
      </w:pPr>
      <w:r>
        <w:rPr>
          <w:rFonts w:ascii="宋体" w:hAnsi="宋体" w:eastAsia="宋体" w:cs="Times New Roman"/>
          <w:color w:val="auto"/>
          <w:spacing w:val="-6"/>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ascii="宋体" w:hAnsi="宋体" w:eastAsia="宋体" w:cs="Times New Roman"/>
          <w:color w:val="auto"/>
          <w:spacing w:val="-6"/>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ascii="宋体" w:hAnsi="宋体" w:eastAsia="宋体" w:cs="Times New Roman"/>
          <w:color w:val="auto"/>
          <w:spacing w:val="-6"/>
          <w:szCs w:val="21"/>
        </w:rPr>
        <w:t>中小企业享受扶持政策获得政府采购合同的，小微企业不得将合同分包给大中型企业，中型企业不得将合同分包给大型企业。</w:t>
      </w:r>
      <w:bookmarkEnd w:id="39"/>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除财库</w:t>
      </w:r>
      <w:r>
        <w:rPr>
          <w:rFonts w:ascii="宋体" w:hAnsi="宋体" w:eastAsia="宋体" w:cs="Times New Roman"/>
          <w:color w:val="auto"/>
          <w:spacing w:val="-6"/>
          <w:szCs w:val="21"/>
        </w:rPr>
        <w:t>《政府采购促进中小企业发展管理办法》</w:t>
      </w:r>
      <w:r>
        <w:rPr>
          <w:rFonts w:hint="eastAsia" w:ascii="宋体" w:hAnsi="宋体" w:eastAsia="宋体" w:cs="Times New Roman"/>
          <w:color w:val="auto"/>
          <w:spacing w:val="-6"/>
          <w:szCs w:val="21"/>
        </w:rPr>
        <w:t>（财库〔</w:t>
      </w:r>
      <w:r>
        <w:rPr>
          <w:rFonts w:ascii="宋体" w:hAnsi="宋体" w:eastAsia="宋体" w:cs="Times New Roman"/>
          <w:color w:val="auto"/>
          <w:spacing w:val="-6"/>
          <w:szCs w:val="21"/>
        </w:rPr>
        <w:t>2020〕46号</w:t>
      </w:r>
      <w:r>
        <w:rPr>
          <w:rFonts w:hint="eastAsia" w:ascii="宋体" w:hAnsi="宋体" w:eastAsia="宋体" w:cs="Times New Roman"/>
          <w:color w:val="auto"/>
          <w:spacing w:val="-6"/>
          <w:szCs w:val="21"/>
        </w:rPr>
        <w:t>）、</w:t>
      </w:r>
      <w:r>
        <w:rPr>
          <w:rFonts w:ascii="宋体" w:hAnsi="宋体" w:eastAsia="宋体" w:cs="Times New Roman"/>
          <w:color w:val="auto"/>
          <w:spacing w:val="-6"/>
          <w:szCs w:val="21"/>
        </w:rPr>
        <w:t>《关于促进残疾人就业政府采购政策的通知》（财库〔2017〕141号）</w:t>
      </w:r>
      <w:r>
        <w:rPr>
          <w:rFonts w:hint="eastAsia" w:ascii="宋体" w:hAnsi="宋体" w:eastAsia="宋体" w:cs="Times New Roman"/>
          <w:color w:val="auto"/>
          <w:spacing w:val="-6"/>
          <w:szCs w:val="21"/>
        </w:rPr>
        <w:t>、</w:t>
      </w:r>
      <w:r>
        <w:rPr>
          <w:rFonts w:ascii="宋体" w:hAnsi="宋体" w:eastAsia="宋体" w:cs="Times New Roman"/>
          <w:color w:val="auto"/>
          <w:spacing w:val="-6"/>
          <w:szCs w:val="21"/>
        </w:rPr>
        <w:t>《关于政府采购支持监狱企业发展有关问题的通知》（财库[2014]68号）规定企业类型以外的供应商不享受中小企业扶持政策</w:t>
      </w:r>
      <w:r>
        <w:rPr>
          <w:rFonts w:hint="eastAsia" w:ascii="宋体" w:hAnsi="宋体" w:eastAsia="宋体" w:cs="Times New Roman"/>
          <w:color w:val="auto"/>
          <w:spacing w:val="-6"/>
          <w:szCs w:val="21"/>
        </w:rPr>
        <w:t>。</w:t>
      </w:r>
      <w:bookmarkEnd w:id="40"/>
    </w:p>
    <w:p>
      <w:pPr>
        <w:adjustRightInd w:val="0"/>
        <w:snapToGrid w:val="0"/>
        <w:spacing w:line="288" w:lineRule="auto"/>
        <w:jc w:val="center"/>
        <w:outlineLvl w:val="1"/>
        <w:rPr>
          <w:rFonts w:ascii="宋体" w:hAnsi="宋体" w:eastAsia="宋体" w:cs="Times New Roman"/>
          <w:b/>
          <w:color w:val="auto"/>
          <w:spacing w:val="-6"/>
          <w:szCs w:val="21"/>
        </w:rPr>
      </w:pPr>
      <w:r>
        <w:rPr>
          <w:rFonts w:ascii="宋体" w:hAnsi="宋体" w:eastAsia="宋体" w:cs="Times New Roman"/>
          <w:b/>
          <w:color w:val="auto"/>
          <w:spacing w:val="-6"/>
          <w:szCs w:val="21"/>
        </w:rPr>
        <w:t>二</w:t>
      </w:r>
      <w:r>
        <w:rPr>
          <w:rFonts w:hint="eastAsia" w:ascii="宋体" w:hAnsi="宋体" w:eastAsia="宋体" w:cs="Times New Roman"/>
          <w:b/>
          <w:color w:val="auto"/>
          <w:spacing w:val="-6"/>
          <w:szCs w:val="21"/>
        </w:rPr>
        <w:t>、招标文件</w:t>
      </w:r>
    </w:p>
    <w:p>
      <w:pPr>
        <w:adjustRightInd w:val="0"/>
        <w:snapToGrid w:val="0"/>
        <w:spacing w:line="288" w:lineRule="auto"/>
        <w:jc w:val="left"/>
        <w:rPr>
          <w:rFonts w:ascii="宋体" w:hAnsi="宋体" w:eastAsia="宋体" w:cs="Times New Roman"/>
          <w:b/>
          <w:color w:val="auto"/>
          <w:spacing w:val="-6"/>
          <w:szCs w:val="21"/>
        </w:rPr>
      </w:pPr>
      <w:r>
        <w:rPr>
          <w:rFonts w:hint="eastAsia" w:ascii="宋体" w:hAnsi="宋体" w:eastAsia="宋体" w:cs="Times New Roman"/>
          <w:b/>
          <w:color w:val="auto"/>
          <w:spacing w:val="-6"/>
          <w:szCs w:val="21"/>
        </w:rPr>
        <w:t>（一）招标文件的构成</w:t>
      </w:r>
    </w:p>
    <w:p>
      <w:pPr>
        <w:adjustRightInd w:val="0"/>
        <w:snapToGrid w:val="0"/>
        <w:spacing w:line="288" w:lineRule="auto"/>
        <w:ind w:firstLine="398" w:firstLineChars="200"/>
        <w:jc w:val="left"/>
        <w:rPr>
          <w:rFonts w:ascii="宋体" w:hAnsi="宋体" w:eastAsia="宋体" w:cs="Times New Roman"/>
          <w:b/>
          <w:color w:val="auto"/>
          <w:spacing w:val="-6"/>
          <w:szCs w:val="21"/>
        </w:rPr>
      </w:pPr>
      <w:r>
        <w:rPr>
          <w:rFonts w:hint="eastAsia" w:ascii="宋体" w:hAnsi="宋体" w:eastAsia="宋体" w:cs="Times New Roman"/>
          <w:b/>
          <w:color w:val="auto"/>
          <w:spacing w:val="-6"/>
          <w:szCs w:val="21"/>
        </w:rPr>
        <w:t>本招标文件由以下部分组成：</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1.投标邀请</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2.采购需求</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3.投标人须知</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4.评标方法及评标标准</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5.拟签订的合同文本</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6.投标文件格式</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7.本项目招标文件的澄清、答复、修改、补充的内容</w:t>
      </w:r>
    </w:p>
    <w:p>
      <w:pPr>
        <w:adjustRightInd w:val="0"/>
        <w:snapToGrid w:val="0"/>
        <w:spacing w:line="288" w:lineRule="auto"/>
        <w:jc w:val="left"/>
        <w:rPr>
          <w:rFonts w:ascii="宋体" w:hAnsi="宋体" w:eastAsia="宋体" w:cs="Times New Roman"/>
          <w:b/>
          <w:color w:val="auto"/>
          <w:spacing w:val="-6"/>
          <w:szCs w:val="21"/>
        </w:rPr>
      </w:pPr>
      <w:r>
        <w:rPr>
          <w:rFonts w:hint="eastAsia" w:ascii="宋体" w:hAnsi="宋体" w:eastAsia="宋体" w:cs="Times New Roman"/>
          <w:b/>
          <w:color w:val="auto"/>
          <w:spacing w:val="-6"/>
          <w:szCs w:val="21"/>
        </w:rPr>
        <w:t>（二）招标文件的澄清与修改</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1</w:t>
      </w:r>
      <w:r>
        <w:rPr>
          <w:rFonts w:ascii="宋体" w:hAnsi="宋体" w:eastAsia="宋体" w:cs="Times New Roman"/>
          <w:color w:val="auto"/>
          <w:spacing w:val="-6"/>
          <w:szCs w:val="21"/>
        </w:rPr>
        <w:t>.采购人或者采购代理机构可以对已发出的招标文件进行必要的澄清或者修改</w:t>
      </w:r>
      <w:r>
        <w:rPr>
          <w:rFonts w:hint="eastAsia" w:ascii="宋体" w:hAnsi="宋体" w:eastAsia="宋体" w:cs="Times New Roman"/>
          <w:color w:val="auto"/>
          <w:spacing w:val="-6"/>
          <w:szCs w:val="21"/>
        </w:rPr>
        <w:t>，</w:t>
      </w:r>
      <w:r>
        <w:rPr>
          <w:rFonts w:ascii="宋体" w:hAnsi="宋体" w:eastAsia="宋体" w:cs="Times New Roman"/>
          <w:color w:val="auto"/>
          <w:spacing w:val="-6"/>
          <w:szCs w:val="21"/>
        </w:rPr>
        <w:t>澄清或者修改</w:t>
      </w:r>
      <w:r>
        <w:rPr>
          <w:rFonts w:hint="eastAsia" w:ascii="宋体" w:hAnsi="宋体" w:eastAsia="宋体" w:cs="Times New Roman"/>
          <w:color w:val="auto"/>
          <w:spacing w:val="-6"/>
          <w:szCs w:val="21"/>
        </w:rPr>
        <w:t>会</w:t>
      </w:r>
      <w:r>
        <w:rPr>
          <w:rFonts w:ascii="宋体" w:hAnsi="宋体" w:eastAsia="宋体" w:cs="Times New Roman"/>
          <w:color w:val="auto"/>
          <w:spacing w:val="-6"/>
          <w:szCs w:val="21"/>
        </w:rPr>
        <w:t>在原公告发布媒体上发布澄清公告</w:t>
      </w:r>
      <w:r>
        <w:rPr>
          <w:rFonts w:hint="eastAsia" w:ascii="宋体" w:hAnsi="宋体" w:eastAsia="宋体" w:cs="Times New Roman"/>
          <w:color w:val="auto"/>
          <w:spacing w:val="-6"/>
          <w:szCs w:val="21"/>
        </w:rPr>
        <w:t>，</w:t>
      </w:r>
      <w:r>
        <w:rPr>
          <w:rFonts w:ascii="宋体" w:hAnsi="宋体" w:eastAsia="宋体" w:cs="Times New Roman"/>
          <w:color w:val="auto"/>
          <w:spacing w:val="-6"/>
          <w:szCs w:val="21"/>
        </w:rPr>
        <w:t>澄清或者修改的内容为招标文件的组成部分。</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2.招标文件的修改将以书面形式通知所有获取招标文件的投标人，并对其具有约束力。投标人在收到上述通知后，应立即向采购</w:t>
      </w:r>
      <w:r>
        <w:rPr>
          <w:rFonts w:ascii="宋体" w:hAnsi="宋体" w:eastAsia="宋体" w:cs="Times New Roman"/>
          <w:color w:val="auto"/>
          <w:spacing w:val="-6"/>
          <w:szCs w:val="21"/>
        </w:rPr>
        <w:t>代理机构</w:t>
      </w:r>
      <w:r>
        <w:rPr>
          <w:rFonts w:hint="eastAsia" w:ascii="宋体" w:hAnsi="宋体" w:eastAsia="宋体" w:cs="Times New Roman"/>
          <w:color w:val="auto"/>
          <w:spacing w:val="-6"/>
          <w:szCs w:val="21"/>
        </w:rPr>
        <w:t>回函确认。若无书面回函确认，视同投标人已收到招标文件修改的通知，并受其约束。</w:t>
      </w:r>
    </w:p>
    <w:p>
      <w:pPr>
        <w:adjustRightInd w:val="0"/>
        <w:snapToGrid w:val="0"/>
        <w:spacing w:line="288" w:lineRule="auto"/>
        <w:jc w:val="center"/>
        <w:outlineLvl w:val="1"/>
        <w:rPr>
          <w:rFonts w:ascii="宋体" w:hAnsi="宋体" w:eastAsia="宋体" w:cs="Times New Roman"/>
          <w:color w:val="auto"/>
          <w:spacing w:val="-6"/>
          <w:szCs w:val="21"/>
        </w:rPr>
      </w:pPr>
      <w:r>
        <w:rPr>
          <w:rFonts w:ascii="宋体" w:hAnsi="宋体" w:eastAsia="宋体" w:cs="Times New Roman"/>
          <w:color w:val="auto"/>
          <w:spacing w:val="-6"/>
          <w:szCs w:val="21"/>
        </w:rPr>
        <w:br w:type="page"/>
      </w:r>
      <w:r>
        <w:rPr>
          <w:rFonts w:ascii="宋体" w:hAnsi="宋体" w:eastAsia="宋体" w:cs="Times New Roman"/>
          <w:b/>
          <w:color w:val="auto"/>
          <w:spacing w:val="-6"/>
          <w:szCs w:val="21"/>
        </w:rPr>
        <w:t>三</w:t>
      </w:r>
      <w:r>
        <w:rPr>
          <w:rFonts w:hint="eastAsia" w:ascii="宋体" w:hAnsi="宋体" w:eastAsia="宋体" w:cs="Times New Roman"/>
          <w:b/>
          <w:color w:val="auto"/>
          <w:spacing w:val="-6"/>
          <w:szCs w:val="21"/>
        </w:rPr>
        <w:t>、</w:t>
      </w:r>
      <w:r>
        <w:rPr>
          <w:rFonts w:ascii="宋体" w:hAnsi="宋体" w:eastAsia="宋体" w:cs="Times New Roman"/>
          <w:b/>
          <w:color w:val="auto"/>
          <w:spacing w:val="-6"/>
          <w:szCs w:val="21"/>
        </w:rPr>
        <w:t>投标文件编制要求</w:t>
      </w:r>
    </w:p>
    <w:p>
      <w:pPr>
        <w:adjustRightInd w:val="0"/>
        <w:snapToGrid w:val="0"/>
        <w:spacing w:line="288" w:lineRule="auto"/>
        <w:jc w:val="left"/>
        <w:rPr>
          <w:rFonts w:ascii="宋体" w:hAnsi="宋体" w:eastAsia="宋体" w:cs="Times New Roman"/>
          <w:b/>
          <w:color w:val="auto"/>
          <w:spacing w:val="-6"/>
          <w:szCs w:val="21"/>
        </w:rPr>
      </w:pPr>
      <w:r>
        <w:rPr>
          <w:rFonts w:hint="eastAsia" w:ascii="宋体" w:hAnsi="宋体" w:eastAsia="宋体" w:cs="Times New Roman"/>
          <w:b/>
          <w:color w:val="auto"/>
          <w:spacing w:val="-6"/>
          <w:szCs w:val="21"/>
        </w:rPr>
        <w:t>（一）投标文件的组成</w:t>
      </w:r>
    </w:p>
    <w:p>
      <w:pPr>
        <w:adjustRightInd w:val="0"/>
        <w:snapToGrid w:val="0"/>
        <w:spacing w:line="288" w:lineRule="auto"/>
        <w:ind w:firstLine="396" w:firstLineChars="200"/>
        <w:jc w:val="left"/>
        <w:rPr>
          <w:rFonts w:ascii="宋体" w:hAnsi="宋体" w:eastAsia="宋体" w:cs="Times New Roman"/>
          <w:color w:val="auto"/>
          <w:spacing w:val="-6"/>
          <w:szCs w:val="21"/>
        </w:rPr>
      </w:pPr>
      <w:bookmarkStart w:id="42" w:name="_Hlk94018532"/>
      <w:r>
        <w:rPr>
          <w:rFonts w:hint="eastAsia" w:ascii="宋体" w:hAnsi="宋体" w:eastAsia="宋体" w:cs="Times New Roman"/>
          <w:color w:val="auto"/>
          <w:spacing w:val="-6"/>
          <w:szCs w:val="21"/>
        </w:rPr>
        <w:t>投标文件（电子加密投标文件）由</w:t>
      </w:r>
      <w:r>
        <w:rPr>
          <w:rFonts w:hint="eastAsia" w:ascii="宋体" w:hAnsi="宋体" w:eastAsia="宋体" w:cs="Times New Roman"/>
          <w:b/>
          <w:color w:val="auto"/>
          <w:spacing w:val="-6"/>
          <w:szCs w:val="21"/>
        </w:rPr>
        <w:t>资格文件、商务和技术文件、报价文件三部分</w:t>
      </w:r>
      <w:r>
        <w:rPr>
          <w:rFonts w:hint="eastAsia" w:ascii="宋体" w:hAnsi="宋体" w:eastAsia="宋体" w:cs="Times New Roman"/>
          <w:bCs/>
          <w:color w:val="auto"/>
          <w:spacing w:val="-6"/>
          <w:szCs w:val="21"/>
        </w:rPr>
        <w:t>组成（格式详见招标文件第六章）。投标人应将投标文件各部分</w:t>
      </w:r>
      <w:r>
        <w:rPr>
          <w:rFonts w:hint="eastAsia" w:ascii="宋体" w:hAnsi="宋体" w:eastAsia="宋体" w:cs="Times New Roman"/>
          <w:b/>
          <w:color w:val="auto"/>
          <w:spacing w:val="-6"/>
          <w:szCs w:val="21"/>
        </w:rPr>
        <w:t>分别上传</w:t>
      </w:r>
      <w:r>
        <w:rPr>
          <w:rFonts w:hint="eastAsia" w:ascii="宋体" w:hAnsi="宋体" w:eastAsia="宋体" w:cs="Times New Roman"/>
          <w:bCs/>
          <w:color w:val="auto"/>
          <w:spacing w:val="-6"/>
          <w:szCs w:val="21"/>
        </w:rPr>
        <w:t>至政府采购云平台指定位置。</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投标文件组成：详见“第六章</w:t>
      </w:r>
      <w:r>
        <w:rPr>
          <w:rFonts w:ascii="宋体" w:hAnsi="宋体" w:eastAsia="宋体" w:cs="Times New Roman"/>
          <w:color w:val="auto"/>
          <w:spacing w:val="-6"/>
          <w:szCs w:val="21"/>
        </w:rPr>
        <w:t>投标文件格式</w:t>
      </w:r>
      <w:r>
        <w:rPr>
          <w:rFonts w:hint="eastAsia" w:ascii="宋体" w:hAnsi="宋体" w:eastAsia="宋体" w:cs="Times New Roman"/>
          <w:color w:val="auto"/>
          <w:spacing w:val="-6"/>
          <w:szCs w:val="21"/>
        </w:rPr>
        <w:t>”目录</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如供应商提供的产品技术支持材料与采购需求偏离表响应不一致，以产品技术支持材料为准。</w:t>
      </w:r>
    </w:p>
    <w:bookmarkEnd w:id="42"/>
    <w:p>
      <w:pPr>
        <w:adjustRightInd w:val="0"/>
        <w:snapToGrid w:val="0"/>
        <w:spacing w:line="288" w:lineRule="auto"/>
        <w:jc w:val="left"/>
        <w:rPr>
          <w:rFonts w:ascii="宋体" w:hAnsi="宋体" w:eastAsia="宋体"/>
          <w:b/>
          <w:color w:val="auto"/>
          <w:spacing w:val="-6"/>
          <w:szCs w:val="21"/>
        </w:rPr>
      </w:pPr>
      <w:r>
        <w:rPr>
          <w:rFonts w:hint="eastAsia" w:ascii="宋体" w:hAnsi="宋体" w:eastAsia="宋体"/>
          <w:b/>
          <w:color w:val="auto"/>
          <w:spacing w:val="-6"/>
          <w:szCs w:val="21"/>
        </w:rPr>
        <w:t>（二）投标文件的签署和份数</w:t>
      </w:r>
    </w:p>
    <w:p>
      <w:pPr>
        <w:adjustRightInd w:val="0"/>
        <w:snapToGrid w:val="0"/>
        <w:spacing w:line="288" w:lineRule="auto"/>
        <w:ind w:firstLine="396" w:firstLineChars="200"/>
        <w:jc w:val="left"/>
        <w:rPr>
          <w:rFonts w:ascii="宋体" w:hAnsi="宋体" w:eastAsia="宋体"/>
          <w:b/>
          <w:bCs/>
          <w:color w:val="auto"/>
          <w:spacing w:val="-6"/>
          <w:szCs w:val="21"/>
        </w:rPr>
      </w:pPr>
      <w:r>
        <w:rPr>
          <w:rFonts w:hint="eastAsia" w:ascii="宋体" w:hAnsi="宋体" w:eastAsia="宋体"/>
          <w:color w:val="auto"/>
          <w:spacing w:val="-6"/>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eastAsia="宋体"/>
          <w:b/>
          <w:bCs/>
          <w:color w:val="auto"/>
          <w:spacing w:val="-6"/>
          <w:szCs w:val="21"/>
        </w:rPr>
        <w:t>其中资格文件、商务技术文件中不得出现投标报价，如因投标人原因提前泄露投标报价，是投标人的责任。</w:t>
      </w:r>
    </w:p>
    <w:p>
      <w:pPr>
        <w:adjustRightInd w:val="0"/>
        <w:snapToGrid w:val="0"/>
        <w:spacing w:line="288" w:lineRule="auto"/>
        <w:ind w:firstLine="396" w:firstLineChars="200"/>
        <w:jc w:val="left"/>
        <w:rPr>
          <w:rFonts w:ascii="宋体" w:hAnsi="宋体" w:eastAsia="宋体"/>
          <w:color w:val="auto"/>
          <w:spacing w:val="-6"/>
          <w:szCs w:val="21"/>
        </w:rPr>
      </w:pPr>
      <w:r>
        <w:rPr>
          <w:rFonts w:hint="eastAsia" w:ascii="宋体" w:hAnsi="宋体" w:eastAsia="宋体"/>
          <w:color w:val="auto"/>
          <w:spacing w:val="-6"/>
          <w:szCs w:val="21"/>
        </w:rPr>
        <w:t>2.投标文件须由投标人在规定位置</w:t>
      </w:r>
      <w:bookmarkStart w:id="43" w:name="_Hlk96329183"/>
      <w:r>
        <w:rPr>
          <w:rFonts w:hint="eastAsia" w:ascii="宋体" w:hAnsi="宋体" w:eastAsia="宋体"/>
          <w:color w:val="auto"/>
          <w:spacing w:val="-6"/>
          <w:szCs w:val="21"/>
        </w:rPr>
        <w:t>加盖公章</w:t>
      </w:r>
      <w:bookmarkEnd w:id="43"/>
      <w:r>
        <w:rPr>
          <w:rFonts w:hint="eastAsia" w:ascii="宋体" w:hAnsi="宋体" w:eastAsia="宋体"/>
          <w:color w:val="auto"/>
          <w:spacing w:val="-6"/>
          <w:szCs w:val="21"/>
        </w:rPr>
        <w:t>，投标人应写全称。</w:t>
      </w:r>
    </w:p>
    <w:p>
      <w:pPr>
        <w:adjustRightInd w:val="0"/>
        <w:snapToGrid w:val="0"/>
        <w:spacing w:line="288" w:lineRule="auto"/>
        <w:ind w:firstLine="396" w:firstLineChars="200"/>
        <w:jc w:val="left"/>
        <w:rPr>
          <w:rFonts w:ascii="宋体" w:hAnsi="宋体" w:eastAsia="宋体"/>
          <w:color w:val="auto"/>
          <w:spacing w:val="-6"/>
          <w:szCs w:val="21"/>
        </w:rPr>
      </w:pPr>
      <w:r>
        <w:rPr>
          <w:rFonts w:hint="eastAsia" w:ascii="宋体" w:hAnsi="宋体" w:eastAsia="宋体"/>
          <w:color w:val="auto"/>
          <w:spacing w:val="-6"/>
          <w:szCs w:val="21"/>
        </w:rPr>
        <w:t>3.投标文件不得涂改，若有修改错漏处，须由投标人加盖公章，或者由法定代表人或其授权的代表签名。投标文件因字迹潦草或表达不清所引起的后果由投标人负责。</w:t>
      </w:r>
    </w:p>
    <w:p>
      <w:pPr>
        <w:adjustRightInd w:val="0"/>
        <w:snapToGrid w:val="0"/>
        <w:spacing w:line="288" w:lineRule="auto"/>
        <w:ind w:firstLine="398" w:firstLineChars="200"/>
        <w:jc w:val="left"/>
        <w:rPr>
          <w:rFonts w:ascii="宋体" w:hAnsi="宋体" w:eastAsia="宋体"/>
          <w:b/>
          <w:bCs/>
          <w:color w:val="auto"/>
          <w:spacing w:val="-6"/>
          <w:szCs w:val="21"/>
        </w:rPr>
      </w:pPr>
      <w:r>
        <w:rPr>
          <w:rFonts w:hint="eastAsia" w:ascii="宋体" w:hAnsi="宋体" w:eastAsia="宋体"/>
          <w:b/>
          <w:bCs/>
          <w:color w:val="auto"/>
          <w:spacing w:val="-6"/>
          <w:szCs w:val="21"/>
        </w:rPr>
        <w:t>4.投标文件份数：</w:t>
      </w:r>
    </w:p>
    <w:p>
      <w:pPr>
        <w:adjustRightInd w:val="0"/>
        <w:snapToGrid w:val="0"/>
        <w:spacing w:line="288" w:lineRule="auto"/>
        <w:ind w:firstLine="398" w:firstLineChars="200"/>
        <w:jc w:val="left"/>
        <w:rPr>
          <w:rFonts w:ascii="宋体" w:hAnsi="宋体" w:eastAsia="宋体"/>
          <w:b/>
          <w:bCs/>
          <w:color w:val="auto"/>
          <w:spacing w:val="-6"/>
          <w:szCs w:val="21"/>
        </w:rPr>
      </w:pPr>
      <w:r>
        <w:rPr>
          <w:rFonts w:hint="eastAsia" w:ascii="宋体" w:hAnsi="宋体" w:eastAsia="宋体"/>
          <w:b/>
          <w:bCs/>
          <w:color w:val="auto"/>
          <w:spacing w:val="-6"/>
          <w:szCs w:val="21"/>
        </w:rPr>
        <w:t>电子加密投标文件：政府采购云平台在线上传一份；</w:t>
      </w:r>
    </w:p>
    <w:p>
      <w:pPr>
        <w:adjustRightInd w:val="0"/>
        <w:snapToGrid w:val="0"/>
        <w:spacing w:line="288" w:lineRule="auto"/>
        <w:ind w:firstLine="398" w:firstLineChars="200"/>
        <w:jc w:val="left"/>
        <w:rPr>
          <w:rFonts w:ascii="宋体" w:hAnsi="宋体" w:eastAsia="宋体" w:cs="Times New Roman"/>
          <w:b/>
          <w:bCs/>
          <w:color w:val="auto"/>
          <w:spacing w:val="-6"/>
          <w:szCs w:val="21"/>
        </w:rPr>
      </w:pPr>
      <w:r>
        <w:rPr>
          <w:rFonts w:hint="eastAsia" w:ascii="宋体" w:hAnsi="宋体" w:eastAsia="宋体"/>
          <w:b/>
          <w:bCs/>
          <w:color w:val="auto"/>
          <w:spacing w:val="-6"/>
          <w:szCs w:val="21"/>
        </w:rPr>
        <w:t>备份投标文件：密封包装后EMS或顺丰邮寄形式递交一份（邮寄地址：</w:t>
      </w:r>
      <w:r>
        <w:rPr>
          <w:rFonts w:hint="eastAsia" w:ascii="宋体" w:hAnsi="宋体" w:eastAsia="宋体" w:cs="宋体"/>
          <w:b/>
          <w:bCs/>
          <w:color w:val="auto"/>
          <w:szCs w:val="21"/>
        </w:rPr>
        <w:t>杭州市西湖区玉古路173号中田大厦21楼H室，浙江求是招标代理有限公司（温瑶）收，电话：0571-87666115，寄出后将（快递单号、项目名称、公司名称、联系方式等相关信息）发至：zb03@qszb.net，以便查收）。</w:t>
      </w:r>
    </w:p>
    <w:p>
      <w:pPr>
        <w:adjustRightInd w:val="0"/>
        <w:snapToGrid w:val="0"/>
        <w:spacing w:line="288" w:lineRule="auto"/>
        <w:ind w:firstLine="422" w:firstLineChars="200"/>
        <w:jc w:val="left"/>
        <w:rPr>
          <w:rFonts w:ascii="宋体" w:hAnsi="宋体" w:eastAsia="宋体" w:cs="Times New Roman"/>
          <w:b/>
          <w:bCs/>
          <w:color w:val="auto"/>
          <w:spacing w:val="-6"/>
          <w:szCs w:val="21"/>
        </w:rPr>
      </w:pPr>
      <w:r>
        <w:rPr>
          <w:rFonts w:hint="eastAsia" w:ascii="宋体" w:hAnsi="宋体" w:eastAsia="宋体" w:cs="宋体"/>
          <w:b/>
          <w:color w:val="auto"/>
          <w:szCs w:val="21"/>
        </w:rPr>
        <w:t>特别说明：双休日和法定节假日不收件，投标人自行承担邮寄风险。</w:t>
      </w:r>
    </w:p>
    <w:p>
      <w:pPr>
        <w:adjustRightInd w:val="0"/>
        <w:snapToGrid w:val="0"/>
        <w:spacing w:line="288" w:lineRule="auto"/>
        <w:jc w:val="left"/>
        <w:rPr>
          <w:rFonts w:ascii="宋体" w:hAnsi="宋体" w:eastAsia="宋体"/>
          <w:b/>
          <w:color w:val="auto"/>
          <w:spacing w:val="-6"/>
          <w:szCs w:val="21"/>
        </w:rPr>
      </w:pPr>
      <w:r>
        <w:rPr>
          <w:rFonts w:hint="eastAsia" w:ascii="宋体" w:hAnsi="宋体" w:eastAsia="宋体"/>
          <w:b/>
          <w:color w:val="auto"/>
          <w:spacing w:val="-6"/>
          <w:szCs w:val="21"/>
        </w:rPr>
        <w:t>（三）投标文件的上传、递交、修改和撤回</w:t>
      </w:r>
    </w:p>
    <w:p>
      <w:pPr>
        <w:adjustRightInd w:val="0"/>
        <w:snapToGrid w:val="0"/>
        <w:spacing w:line="288" w:lineRule="auto"/>
        <w:ind w:firstLine="396" w:firstLineChars="200"/>
        <w:jc w:val="left"/>
        <w:rPr>
          <w:rFonts w:ascii="宋体" w:hAnsi="宋体" w:eastAsia="宋体"/>
          <w:color w:val="auto"/>
          <w:spacing w:val="-6"/>
          <w:szCs w:val="21"/>
        </w:rPr>
      </w:pPr>
      <w:r>
        <w:rPr>
          <w:rFonts w:hint="eastAsia" w:ascii="宋体" w:hAnsi="宋体" w:eastAsia="宋体"/>
          <w:color w:val="auto"/>
          <w:spacing w:val="-6"/>
          <w:szCs w:val="21"/>
        </w:rPr>
        <w:t>1.投标文件的上传、递交：</w:t>
      </w:r>
    </w:p>
    <w:p>
      <w:pPr>
        <w:adjustRightInd w:val="0"/>
        <w:snapToGrid w:val="0"/>
        <w:spacing w:line="288" w:lineRule="auto"/>
        <w:ind w:firstLine="396" w:firstLineChars="200"/>
        <w:jc w:val="left"/>
        <w:rPr>
          <w:rFonts w:ascii="宋体" w:hAnsi="宋体" w:eastAsia="宋体"/>
          <w:color w:val="auto"/>
          <w:spacing w:val="-6"/>
          <w:szCs w:val="21"/>
        </w:rPr>
      </w:pPr>
      <w:r>
        <w:rPr>
          <w:rFonts w:hint="eastAsia" w:ascii="宋体" w:hAnsi="宋体" w:eastAsia="宋体"/>
          <w:color w:val="auto"/>
          <w:spacing w:val="-6"/>
          <w:szCs w:val="21"/>
        </w:rPr>
        <w:t>（1）电子加密投标文件的上传：</w:t>
      </w:r>
    </w:p>
    <w:p>
      <w:pPr>
        <w:adjustRightInd w:val="0"/>
        <w:snapToGrid w:val="0"/>
        <w:spacing w:line="288" w:lineRule="auto"/>
        <w:ind w:firstLine="396" w:firstLineChars="200"/>
        <w:jc w:val="left"/>
        <w:rPr>
          <w:rFonts w:ascii="宋体" w:hAnsi="宋体" w:eastAsia="宋体"/>
          <w:color w:val="auto"/>
          <w:spacing w:val="-6"/>
          <w:szCs w:val="21"/>
        </w:rPr>
      </w:pPr>
      <w:r>
        <w:rPr>
          <w:rFonts w:hint="eastAsia" w:ascii="宋体" w:hAnsi="宋体" w:eastAsia="宋体"/>
          <w:color w:val="auto"/>
          <w:spacing w:val="-6"/>
          <w:szCs w:val="21"/>
        </w:rPr>
        <w:t>▲a.投标人应在投标截止时间前将电子加密投标文件成功上传至政府采购云平台，否则投标无效；</w:t>
      </w:r>
    </w:p>
    <w:p>
      <w:pPr>
        <w:adjustRightInd w:val="0"/>
        <w:snapToGrid w:val="0"/>
        <w:spacing w:line="288" w:lineRule="auto"/>
        <w:ind w:firstLine="396" w:firstLineChars="200"/>
        <w:jc w:val="left"/>
        <w:rPr>
          <w:rFonts w:ascii="宋体" w:hAnsi="宋体" w:eastAsia="宋体"/>
          <w:color w:val="auto"/>
          <w:spacing w:val="-6"/>
          <w:szCs w:val="21"/>
        </w:rPr>
      </w:pPr>
      <w:r>
        <w:rPr>
          <w:rFonts w:hint="eastAsia" w:ascii="宋体" w:hAnsi="宋体" w:eastAsia="宋体"/>
          <w:color w:val="auto"/>
          <w:spacing w:val="-6"/>
          <w:szCs w:val="21"/>
        </w:rPr>
        <w:t>b.电子加密投标文件成功上传后，投标人可自行打印投标文件接收回执。</w:t>
      </w:r>
    </w:p>
    <w:p>
      <w:pPr>
        <w:adjustRightInd w:val="0"/>
        <w:snapToGrid w:val="0"/>
        <w:spacing w:line="288" w:lineRule="auto"/>
        <w:ind w:firstLine="396" w:firstLineChars="200"/>
        <w:jc w:val="left"/>
        <w:rPr>
          <w:rFonts w:ascii="宋体" w:hAnsi="宋体" w:eastAsia="宋体"/>
          <w:color w:val="auto"/>
          <w:spacing w:val="-6"/>
          <w:szCs w:val="21"/>
        </w:rPr>
      </w:pPr>
      <w:r>
        <w:rPr>
          <w:rFonts w:hint="eastAsia" w:ascii="宋体" w:hAnsi="宋体" w:eastAsia="宋体"/>
          <w:color w:val="auto"/>
          <w:spacing w:val="-6"/>
          <w:szCs w:val="21"/>
        </w:rPr>
        <w:t>（2）备份投标文件的密封包装、递交：</w:t>
      </w:r>
    </w:p>
    <w:p>
      <w:pPr>
        <w:adjustRightInd w:val="0"/>
        <w:snapToGrid w:val="0"/>
        <w:spacing w:line="288" w:lineRule="auto"/>
        <w:ind w:firstLine="396" w:firstLineChars="200"/>
        <w:jc w:val="left"/>
        <w:rPr>
          <w:rFonts w:ascii="宋体" w:hAnsi="宋体" w:eastAsia="宋体"/>
          <w:color w:val="auto"/>
          <w:spacing w:val="-6"/>
          <w:szCs w:val="21"/>
        </w:rPr>
      </w:pPr>
      <w:r>
        <w:rPr>
          <w:rFonts w:hint="eastAsia" w:ascii="宋体" w:hAnsi="宋体" w:eastAsia="宋体"/>
          <w:color w:val="auto"/>
          <w:spacing w:val="-6"/>
          <w:szCs w:val="21"/>
        </w:rPr>
        <w:t>a.投标人在政府采购云平台完成电子加密投标文件的上传后，可以EMS或顺丰邮寄形式在投标截止时间前递交以介质（U盘）存储的数据电文形式的备份投标文件；</w:t>
      </w:r>
    </w:p>
    <w:p>
      <w:pPr>
        <w:adjustRightInd w:val="0"/>
        <w:snapToGrid w:val="0"/>
        <w:spacing w:line="288" w:lineRule="auto"/>
        <w:ind w:firstLine="396" w:firstLineChars="200"/>
        <w:jc w:val="left"/>
        <w:rPr>
          <w:rFonts w:ascii="宋体" w:hAnsi="宋体" w:eastAsia="宋体"/>
          <w:color w:val="auto"/>
          <w:spacing w:val="-6"/>
          <w:szCs w:val="21"/>
        </w:rPr>
      </w:pPr>
      <w:r>
        <w:rPr>
          <w:rFonts w:hint="eastAsia" w:ascii="宋体" w:hAnsi="宋体" w:eastAsia="宋体"/>
          <w:color w:val="auto"/>
          <w:spacing w:val="-6"/>
          <w:szCs w:val="21"/>
        </w:rPr>
        <w:t>b.备份投标文件应当密封包装并在包装上标注投标</w:t>
      </w:r>
      <w:r>
        <w:rPr>
          <w:rFonts w:hint="eastAsia" w:ascii="宋体" w:hAnsi="宋体" w:eastAsia="宋体"/>
          <w:color w:val="auto"/>
          <w:spacing w:val="-6"/>
          <w:szCs w:val="21"/>
          <w:u w:val="single"/>
        </w:rPr>
        <w:t>项目名称、投标人名称</w:t>
      </w:r>
      <w:r>
        <w:rPr>
          <w:rFonts w:hint="eastAsia" w:ascii="宋体" w:hAnsi="宋体" w:eastAsia="宋体"/>
          <w:color w:val="auto"/>
          <w:spacing w:val="-6"/>
          <w:szCs w:val="21"/>
        </w:rPr>
        <w:t>并加盖公章（非电子签章），投标人逾期送达或者未密封包装的备份投标文件采购代理机构将予以拒收；</w:t>
      </w:r>
    </w:p>
    <w:p>
      <w:pPr>
        <w:adjustRightInd w:val="0"/>
        <w:snapToGrid w:val="0"/>
        <w:spacing w:line="288" w:lineRule="auto"/>
        <w:ind w:firstLine="396" w:firstLineChars="200"/>
        <w:jc w:val="left"/>
        <w:rPr>
          <w:rFonts w:ascii="宋体" w:hAnsi="宋体" w:eastAsia="宋体"/>
          <w:color w:val="auto"/>
          <w:spacing w:val="-6"/>
          <w:szCs w:val="21"/>
        </w:rPr>
      </w:pPr>
      <w:r>
        <w:rPr>
          <w:rFonts w:hint="eastAsia" w:ascii="宋体" w:hAnsi="宋体" w:eastAsia="宋体"/>
          <w:color w:val="auto"/>
          <w:spacing w:val="-6"/>
          <w:szCs w:val="21"/>
        </w:rPr>
        <w:t>▲c.通过政府采购云平台成功上传的电子加密投标文件已按时解密的，备份投标文件自动失效。</w:t>
      </w:r>
    </w:p>
    <w:p>
      <w:pPr>
        <w:adjustRightInd w:val="0"/>
        <w:snapToGrid w:val="0"/>
        <w:spacing w:line="288" w:lineRule="auto"/>
        <w:ind w:firstLine="396" w:firstLineChars="200"/>
        <w:jc w:val="left"/>
        <w:rPr>
          <w:rFonts w:ascii="宋体" w:hAnsi="宋体" w:eastAsia="宋体"/>
          <w:color w:val="auto"/>
          <w:spacing w:val="-6"/>
          <w:szCs w:val="21"/>
        </w:rPr>
      </w:pPr>
      <w:bookmarkStart w:id="44" w:name="_Hlk94018616"/>
      <w:r>
        <w:rPr>
          <w:rFonts w:hint="eastAsia" w:ascii="宋体" w:hAnsi="宋体" w:eastAsia="宋体"/>
          <w:color w:val="auto"/>
          <w:spacing w:val="-6"/>
          <w:szCs w:val="21"/>
        </w:rPr>
        <w:t>▲d.投标截止时间前，投标人仅递交备份投标文件而未将电子加密投标文件成功上传至政府采购云平台的，投标无效。</w:t>
      </w:r>
    </w:p>
    <w:bookmarkEnd w:id="44"/>
    <w:p>
      <w:pPr>
        <w:adjustRightInd w:val="0"/>
        <w:snapToGrid w:val="0"/>
        <w:spacing w:line="288" w:lineRule="auto"/>
        <w:ind w:firstLine="396" w:firstLineChars="200"/>
        <w:jc w:val="left"/>
        <w:rPr>
          <w:rFonts w:ascii="宋体" w:hAnsi="宋体" w:eastAsia="宋体"/>
          <w:color w:val="auto"/>
          <w:spacing w:val="-6"/>
          <w:szCs w:val="21"/>
        </w:rPr>
      </w:pPr>
      <w:r>
        <w:rPr>
          <w:rFonts w:hint="eastAsia" w:ascii="宋体" w:hAnsi="宋体" w:eastAsia="宋体"/>
          <w:color w:val="auto"/>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pPr>
        <w:adjustRightInd w:val="0"/>
        <w:snapToGrid w:val="0"/>
        <w:spacing w:line="288" w:lineRule="auto"/>
        <w:ind w:firstLine="396" w:firstLineChars="200"/>
        <w:jc w:val="left"/>
        <w:rPr>
          <w:rFonts w:ascii="宋体" w:hAnsi="宋体" w:eastAsia="宋体"/>
          <w:color w:val="auto"/>
          <w:spacing w:val="-6"/>
          <w:szCs w:val="21"/>
        </w:rPr>
      </w:pPr>
      <w:r>
        <w:rPr>
          <w:rFonts w:ascii="宋体" w:hAnsi="宋体" w:eastAsia="宋体"/>
          <w:color w:val="auto"/>
          <w:spacing w:val="-6"/>
          <w:szCs w:val="21"/>
        </w:rPr>
        <w:t>2</w:t>
      </w:r>
      <w:r>
        <w:rPr>
          <w:rFonts w:hint="eastAsia" w:ascii="宋体" w:hAnsi="宋体" w:eastAsia="宋体"/>
          <w:color w:val="auto"/>
          <w:spacing w:val="-6"/>
          <w:szCs w:val="21"/>
        </w:rPr>
        <w:t>.投标人因未在线参加开标而导致电子加密投标文件无法按时解密等一切后果由投标人自行承担。</w:t>
      </w:r>
    </w:p>
    <w:p>
      <w:pPr>
        <w:adjustRightInd w:val="0"/>
        <w:snapToGrid w:val="0"/>
        <w:spacing w:line="288" w:lineRule="auto"/>
        <w:ind w:firstLine="396" w:firstLineChars="200"/>
        <w:jc w:val="left"/>
        <w:rPr>
          <w:rFonts w:ascii="宋体" w:hAnsi="宋体" w:eastAsia="宋体"/>
          <w:color w:val="auto"/>
          <w:spacing w:val="-6"/>
          <w:szCs w:val="21"/>
        </w:rPr>
      </w:pPr>
      <w:r>
        <w:rPr>
          <w:rFonts w:ascii="宋体" w:hAnsi="宋体" w:eastAsia="宋体"/>
          <w:color w:val="auto"/>
          <w:spacing w:val="-6"/>
          <w:szCs w:val="21"/>
        </w:rPr>
        <w:t>3</w:t>
      </w:r>
      <w:r>
        <w:rPr>
          <w:rFonts w:hint="eastAsia" w:ascii="宋体" w:hAnsi="宋体" w:eastAsia="宋体"/>
          <w:color w:val="auto"/>
          <w:spacing w:val="-6"/>
          <w:szCs w:val="21"/>
        </w:rPr>
        <w:t>.投标人应按照招标文件和政府采购云平台的要求，根据投标文件的组成规定的内容及顺序通过政采云电子交易客户端（政采云投标客户端）编制加密投标文件。</w:t>
      </w:r>
    </w:p>
    <w:p>
      <w:pPr>
        <w:adjustRightInd w:val="0"/>
        <w:snapToGrid w:val="0"/>
        <w:spacing w:line="288" w:lineRule="auto"/>
        <w:ind w:firstLine="422" w:firstLineChars="200"/>
        <w:jc w:val="left"/>
        <w:rPr>
          <w:rFonts w:ascii="宋体" w:hAnsi="宋体" w:eastAsia="宋体"/>
          <w:b/>
          <w:bCs/>
          <w:color w:val="auto"/>
          <w:szCs w:val="21"/>
        </w:rPr>
      </w:pPr>
      <w:r>
        <w:rPr>
          <w:rFonts w:hint="eastAsia" w:ascii="宋体" w:hAnsi="宋体" w:eastAsia="宋体"/>
          <w:b/>
          <w:bCs/>
          <w:color w:val="auto"/>
          <w:szCs w:val="21"/>
        </w:rPr>
        <w:t>备注：投标人可通过浙江省“电子交易/不见面开评标”学习专题提前进行专题学习，熟悉操作，避免影响采购活动（</w:t>
      </w:r>
      <w:r>
        <w:rPr>
          <w:color w:val="auto"/>
        </w:rPr>
        <w:fldChar w:fldCharType="begin"/>
      </w:r>
      <w:r>
        <w:rPr>
          <w:color w:val="auto"/>
        </w:rPr>
        <w:instrText xml:space="preserve"> HYPERLINK "https://edu.zcygov.cn/luban/e-biding" </w:instrText>
      </w:r>
      <w:r>
        <w:rPr>
          <w:color w:val="auto"/>
        </w:rPr>
        <w:fldChar w:fldCharType="separate"/>
      </w:r>
      <w:r>
        <w:rPr>
          <w:rStyle w:val="31"/>
          <w:rFonts w:hint="eastAsia" w:ascii="宋体" w:hAnsi="宋体" w:eastAsia="宋体"/>
          <w:b/>
          <w:bCs/>
          <w:color w:val="auto"/>
          <w:szCs w:val="21"/>
        </w:rPr>
        <w:t>https://edu.zcygov.cn/luban/e-biding</w:t>
      </w:r>
      <w:r>
        <w:rPr>
          <w:rStyle w:val="31"/>
          <w:rFonts w:hint="eastAsia" w:ascii="宋体" w:hAnsi="宋体" w:eastAsia="宋体"/>
          <w:b/>
          <w:bCs/>
          <w:color w:val="auto"/>
          <w:szCs w:val="21"/>
        </w:rPr>
        <w:fldChar w:fldCharType="end"/>
      </w:r>
      <w:r>
        <w:rPr>
          <w:rFonts w:hint="eastAsia" w:ascii="宋体" w:hAnsi="宋体" w:eastAsia="宋体"/>
          <w:b/>
          <w:bCs/>
          <w:color w:val="auto"/>
          <w:szCs w:val="21"/>
        </w:rPr>
        <w:t>）。</w:t>
      </w:r>
    </w:p>
    <w:p>
      <w:pPr>
        <w:adjustRightInd w:val="0"/>
        <w:snapToGrid w:val="0"/>
        <w:spacing w:line="288" w:lineRule="auto"/>
        <w:jc w:val="left"/>
        <w:rPr>
          <w:rFonts w:ascii="宋体" w:hAnsi="宋体" w:eastAsia="宋体"/>
          <w:b/>
          <w:color w:val="auto"/>
          <w:spacing w:val="-6"/>
          <w:szCs w:val="21"/>
        </w:rPr>
      </w:pPr>
      <w:r>
        <w:rPr>
          <w:rFonts w:hint="eastAsia" w:ascii="宋体" w:hAnsi="宋体" w:eastAsia="宋体"/>
          <w:b/>
          <w:color w:val="auto"/>
          <w:spacing w:val="-6"/>
          <w:szCs w:val="21"/>
        </w:rPr>
        <w:t>（四）投标文件的语言及计量</w:t>
      </w:r>
    </w:p>
    <w:p>
      <w:pPr>
        <w:adjustRightInd w:val="0"/>
        <w:snapToGrid w:val="0"/>
        <w:spacing w:line="288" w:lineRule="auto"/>
        <w:ind w:firstLine="396" w:firstLineChars="200"/>
        <w:jc w:val="left"/>
        <w:rPr>
          <w:rFonts w:ascii="宋体" w:hAnsi="宋体" w:eastAsia="宋体"/>
          <w:color w:val="auto"/>
          <w:spacing w:val="-6"/>
          <w:szCs w:val="21"/>
        </w:rPr>
      </w:pPr>
      <w:r>
        <w:rPr>
          <w:rFonts w:hint="eastAsia" w:ascii="宋体" w:hAnsi="宋体" w:eastAsia="宋体"/>
          <w:color w:val="auto"/>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pPr>
        <w:adjustRightInd w:val="0"/>
        <w:snapToGrid w:val="0"/>
        <w:spacing w:line="288" w:lineRule="auto"/>
        <w:jc w:val="left"/>
        <w:rPr>
          <w:rFonts w:ascii="宋体" w:hAnsi="宋体" w:eastAsia="宋体"/>
          <w:b/>
          <w:color w:val="auto"/>
          <w:spacing w:val="-6"/>
          <w:szCs w:val="21"/>
        </w:rPr>
      </w:pPr>
      <w:r>
        <w:rPr>
          <w:rFonts w:hint="eastAsia" w:ascii="宋体" w:hAnsi="宋体" w:eastAsia="宋体"/>
          <w:b/>
          <w:color w:val="auto"/>
          <w:spacing w:val="-6"/>
          <w:szCs w:val="21"/>
        </w:rPr>
        <w:t>（五）投标报价</w:t>
      </w:r>
    </w:p>
    <w:p>
      <w:pPr>
        <w:adjustRightInd w:val="0"/>
        <w:snapToGrid w:val="0"/>
        <w:spacing w:line="288" w:lineRule="auto"/>
        <w:ind w:firstLine="420" w:firstLineChars="200"/>
        <w:rPr>
          <w:rFonts w:ascii="宋体" w:hAnsi="宋体" w:eastAsia="宋体" w:cs="宋体"/>
          <w:color w:val="auto"/>
          <w:szCs w:val="21"/>
        </w:rPr>
      </w:pPr>
      <w:r>
        <w:rPr>
          <w:rFonts w:hint="eastAsia" w:ascii="宋体" w:hAnsi="宋体" w:eastAsia="宋体" w:cs="宋体"/>
          <w:color w:val="auto"/>
          <w:szCs w:val="21"/>
        </w:rPr>
        <w:t>1.报价应按招标文件要求的格式编制、填写报价内容（可自行增行），未按招标文件要求编制、填写的投标文件可能被拒绝；</w:t>
      </w:r>
    </w:p>
    <w:p>
      <w:pPr>
        <w:adjustRightInd w:val="0"/>
        <w:snapToGrid w:val="0"/>
        <w:spacing w:line="288" w:lineRule="auto"/>
        <w:ind w:firstLine="420" w:firstLineChars="200"/>
        <w:rPr>
          <w:rFonts w:ascii="宋体" w:hAnsi="宋体" w:eastAsia="宋体" w:cs="宋体"/>
          <w:color w:val="auto"/>
          <w:szCs w:val="21"/>
        </w:rPr>
      </w:pPr>
      <w:r>
        <w:rPr>
          <w:rFonts w:hint="eastAsia" w:ascii="宋体" w:hAnsi="宋体" w:eastAsia="宋体" w:cs="宋体"/>
          <w:color w:val="auto"/>
          <w:szCs w:val="21"/>
        </w:rPr>
        <w:t>2.以人民币报价；</w:t>
      </w:r>
    </w:p>
    <w:p>
      <w:pPr>
        <w:adjustRightInd w:val="0"/>
        <w:snapToGrid w:val="0"/>
        <w:spacing w:line="288" w:lineRule="auto"/>
        <w:ind w:firstLine="420" w:firstLineChars="200"/>
        <w:rPr>
          <w:rFonts w:ascii="宋体" w:hAnsi="宋体" w:eastAsia="宋体" w:cs="宋体"/>
          <w:color w:val="auto"/>
          <w:szCs w:val="21"/>
        </w:rPr>
      </w:pPr>
      <w:r>
        <w:rPr>
          <w:rFonts w:hint="eastAsia" w:ascii="宋体" w:hAnsi="宋体" w:eastAsia="宋体" w:cs="宋体"/>
          <w:color w:val="auto"/>
          <w:szCs w:val="21"/>
        </w:rPr>
        <w:t>3.投标报价是履行合同的最终价格，有关本项目实施所涉及的一切费用均计入报价；</w:t>
      </w:r>
    </w:p>
    <w:p>
      <w:pPr>
        <w:pStyle w:val="14"/>
        <w:adjustRightInd w:val="0"/>
        <w:snapToGrid w:val="0"/>
        <w:spacing w:beforeLines="0" w:afterLines="0" w:line="288" w:lineRule="auto"/>
        <w:ind w:firstLine="420" w:firstLineChars="200"/>
        <w:jc w:val="left"/>
        <w:rPr>
          <w:rFonts w:hAnsi="宋体" w:eastAsia="宋体" w:cs="宋体"/>
          <w:color w:val="auto"/>
          <w:sz w:val="21"/>
          <w:szCs w:val="21"/>
        </w:rPr>
      </w:pPr>
      <w:r>
        <w:rPr>
          <w:rFonts w:hint="eastAsia" w:hAnsi="宋体" w:eastAsia="宋体" w:cs="宋体"/>
          <w:color w:val="auto"/>
          <w:sz w:val="21"/>
          <w:szCs w:val="21"/>
        </w:rPr>
        <w:t>4.投标文件只允许有一个报价，有选择的报价将不予接受。</w:t>
      </w:r>
    </w:p>
    <w:p>
      <w:pPr>
        <w:pStyle w:val="14"/>
        <w:adjustRightInd w:val="0"/>
        <w:snapToGrid w:val="0"/>
        <w:spacing w:beforeLines="0" w:afterLines="0" w:line="288" w:lineRule="auto"/>
        <w:ind w:firstLine="420" w:firstLineChars="200"/>
        <w:jc w:val="left"/>
        <w:rPr>
          <w:rFonts w:hAnsi="宋体" w:eastAsia="宋体" w:cs="宋体"/>
          <w:color w:val="auto"/>
          <w:sz w:val="21"/>
          <w:szCs w:val="21"/>
        </w:rPr>
      </w:pPr>
      <w:bookmarkStart w:id="45" w:name="_Hlk94018664"/>
      <w:r>
        <w:rPr>
          <w:rFonts w:hint="eastAsia" w:hAnsi="宋体" w:eastAsia="宋体" w:cs="宋体"/>
          <w:color w:val="auto"/>
          <w:sz w:val="21"/>
          <w:szCs w:val="21"/>
        </w:rPr>
        <w:t>▲5</w:t>
      </w:r>
      <w:r>
        <w:rPr>
          <w:rFonts w:hAnsi="宋体" w:eastAsia="宋体" w:cs="宋体"/>
          <w:color w:val="auto"/>
          <w:sz w:val="21"/>
          <w:szCs w:val="21"/>
        </w:rPr>
        <w:t>.</w:t>
      </w:r>
      <w:r>
        <w:rPr>
          <w:rFonts w:hint="eastAsia" w:hAnsi="宋体" w:eastAsia="宋体" w:cs="宋体"/>
          <w:color w:val="auto"/>
          <w:sz w:val="21"/>
          <w:szCs w:val="21"/>
        </w:rPr>
        <w:t>采购人将以合同形式有偿取得货物或服务，不接受投标人给予的赠品、回扣或者与采购无关的其他商品、服务，不得出现“</w:t>
      </w:r>
      <w:r>
        <w:rPr>
          <w:rFonts w:hAnsi="宋体" w:eastAsia="宋体" w:cs="宋体"/>
          <w:color w:val="auto"/>
          <w:sz w:val="21"/>
          <w:szCs w:val="21"/>
        </w:rPr>
        <w:t>0元”“免费赠送”等形式的无偿报价，否则视为投标文件含有采购人不能接受的附加条件的，投标无效。</w:t>
      </w:r>
    </w:p>
    <w:bookmarkEnd w:id="45"/>
    <w:p>
      <w:pPr>
        <w:adjustRightInd w:val="0"/>
        <w:snapToGrid w:val="0"/>
        <w:spacing w:line="288" w:lineRule="auto"/>
        <w:jc w:val="left"/>
        <w:rPr>
          <w:rFonts w:ascii="宋体" w:hAnsi="宋体" w:eastAsia="宋体"/>
          <w:b/>
          <w:color w:val="auto"/>
          <w:spacing w:val="-6"/>
          <w:szCs w:val="21"/>
        </w:rPr>
      </w:pPr>
      <w:r>
        <w:rPr>
          <w:rFonts w:hint="eastAsia" w:ascii="宋体" w:hAnsi="宋体" w:eastAsia="宋体"/>
          <w:b/>
          <w:color w:val="auto"/>
          <w:spacing w:val="-6"/>
          <w:szCs w:val="21"/>
        </w:rPr>
        <w:t>（六）投标有效期</w:t>
      </w:r>
    </w:p>
    <w:p>
      <w:pPr>
        <w:pStyle w:val="14"/>
        <w:adjustRightInd w:val="0"/>
        <w:snapToGrid w:val="0"/>
        <w:spacing w:beforeLines="0" w:afterLines="0" w:line="288" w:lineRule="auto"/>
        <w:ind w:firstLine="396" w:firstLineChars="200"/>
        <w:jc w:val="left"/>
        <w:rPr>
          <w:rFonts w:hAnsi="宋体" w:eastAsia="宋体"/>
          <w:color w:val="auto"/>
          <w:sz w:val="21"/>
          <w:szCs w:val="21"/>
        </w:rPr>
      </w:pPr>
      <w:r>
        <w:rPr>
          <w:rFonts w:hint="eastAsia" w:hAnsi="宋体" w:eastAsia="宋体"/>
          <w:color w:val="auto"/>
          <w:spacing w:val="-6"/>
          <w:sz w:val="21"/>
          <w:szCs w:val="21"/>
        </w:rPr>
        <w:t>▲从提交投标文件的截止之日起</w:t>
      </w:r>
      <w:r>
        <w:rPr>
          <w:rFonts w:hAnsi="宋体" w:eastAsia="宋体"/>
          <w:color w:val="auto"/>
          <w:spacing w:val="-6"/>
          <w:sz w:val="21"/>
          <w:szCs w:val="21"/>
        </w:rPr>
        <w:t>90天，在原投标有效期满之前，如果出现特殊情况，采购人或采购代理机构以书面形式通知投标人延长投标有效期。</w:t>
      </w:r>
    </w:p>
    <w:p>
      <w:pPr>
        <w:widowControl/>
        <w:jc w:val="left"/>
        <w:rPr>
          <w:rFonts w:ascii="宋体" w:hAnsi="宋体" w:eastAsia="宋体" w:cs="Times New Roman"/>
          <w:b/>
          <w:color w:val="auto"/>
          <w:spacing w:val="-6"/>
          <w:szCs w:val="21"/>
        </w:rPr>
      </w:pPr>
      <w:r>
        <w:rPr>
          <w:rFonts w:ascii="宋体" w:hAnsi="宋体" w:eastAsia="宋体" w:cs="Times New Roman"/>
          <w:b/>
          <w:color w:val="auto"/>
          <w:spacing w:val="-6"/>
          <w:szCs w:val="21"/>
        </w:rPr>
        <w:br w:type="page"/>
      </w:r>
    </w:p>
    <w:p>
      <w:pPr>
        <w:adjustRightInd w:val="0"/>
        <w:snapToGrid w:val="0"/>
        <w:spacing w:line="288" w:lineRule="auto"/>
        <w:jc w:val="center"/>
        <w:outlineLvl w:val="1"/>
        <w:rPr>
          <w:rFonts w:ascii="宋体" w:hAnsi="宋体" w:eastAsia="宋体" w:cs="Times New Roman"/>
          <w:b/>
          <w:color w:val="auto"/>
          <w:spacing w:val="-6"/>
          <w:szCs w:val="21"/>
        </w:rPr>
      </w:pPr>
      <w:r>
        <w:rPr>
          <w:rFonts w:hint="eastAsia" w:ascii="宋体" w:hAnsi="宋体" w:eastAsia="宋体" w:cs="Times New Roman"/>
          <w:b/>
          <w:color w:val="auto"/>
          <w:spacing w:val="-6"/>
          <w:szCs w:val="21"/>
        </w:rPr>
        <w:t>四、资格审查不通过、投标无效的情形</w:t>
      </w:r>
    </w:p>
    <w:p>
      <w:pPr>
        <w:adjustRightInd w:val="0"/>
        <w:snapToGrid w:val="0"/>
        <w:spacing w:line="288" w:lineRule="auto"/>
        <w:ind w:firstLine="420" w:firstLineChars="200"/>
        <w:rPr>
          <w:rFonts w:ascii="宋体" w:hAnsi="宋体" w:eastAsia="宋体" w:cs="宋体"/>
          <w:color w:val="auto"/>
          <w:szCs w:val="21"/>
        </w:rPr>
      </w:pPr>
      <w:bookmarkStart w:id="46" w:name="_Hlk94018682"/>
      <w:r>
        <w:rPr>
          <w:rFonts w:hint="eastAsia" w:ascii="宋体" w:hAnsi="宋体" w:eastAsia="宋体" w:cs="宋体"/>
          <w:color w:val="auto"/>
          <w:szCs w:val="21"/>
        </w:rPr>
        <w:t>未响应招标文件“▲”标记条款要求的，投标无效。</w:t>
      </w:r>
    </w:p>
    <w:bookmarkEnd w:id="46"/>
    <w:p>
      <w:pPr>
        <w:widowControl/>
        <w:adjustRightInd w:val="0"/>
        <w:snapToGrid w:val="0"/>
        <w:spacing w:line="288" w:lineRule="auto"/>
        <w:ind w:firstLine="398" w:firstLineChars="200"/>
        <w:jc w:val="left"/>
        <w:rPr>
          <w:rFonts w:ascii="宋体" w:hAnsi="宋体" w:eastAsia="宋体" w:cs="Times New Roman"/>
          <w:b/>
          <w:color w:val="auto"/>
          <w:spacing w:val="-6"/>
          <w:szCs w:val="21"/>
        </w:rPr>
      </w:pPr>
      <w:r>
        <w:rPr>
          <w:rFonts w:hint="eastAsia" w:ascii="宋体" w:hAnsi="宋体" w:eastAsia="宋体" w:cs="Times New Roman"/>
          <w:b/>
          <w:color w:val="auto"/>
          <w:spacing w:val="-6"/>
          <w:szCs w:val="21"/>
        </w:rPr>
        <w:t>1</w:t>
      </w:r>
      <w:r>
        <w:rPr>
          <w:rFonts w:ascii="宋体" w:hAnsi="宋体" w:eastAsia="宋体" w:cs="Times New Roman"/>
          <w:b/>
          <w:color w:val="auto"/>
          <w:spacing w:val="-6"/>
          <w:szCs w:val="21"/>
        </w:rPr>
        <w:t>.</w:t>
      </w:r>
      <w:r>
        <w:rPr>
          <w:rFonts w:hint="eastAsia" w:ascii="宋体" w:hAnsi="宋体" w:eastAsia="宋体" w:cs="Times New Roman"/>
          <w:b/>
          <w:color w:val="auto"/>
          <w:spacing w:val="-6"/>
          <w:szCs w:val="21"/>
        </w:rPr>
        <w:t>在资格审查时，如发现下列情形之一的，投标人将被视为资格审查不通过：</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（1）</w:t>
      </w:r>
      <w:r>
        <w:rPr>
          <w:rFonts w:ascii="宋体" w:hAnsi="宋体" w:eastAsia="宋体" w:cs="Times New Roman"/>
          <w:color w:val="auto"/>
          <w:spacing w:val="-6"/>
          <w:szCs w:val="21"/>
        </w:rPr>
        <w:t>资格证明</w:t>
      </w:r>
      <w:r>
        <w:rPr>
          <w:rFonts w:hint="eastAsia" w:ascii="宋体" w:hAnsi="宋体" w:eastAsia="宋体" w:cs="Times New Roman"/>
          <w:color w:val="auto"/>
          <w:spacing w:val="-6"/>
          <w:szCs w:val="21"/>
        </w:rPr>
        <w:t>材料</w:t>
      </w:r>
      <w:r>
        <w:rPr>
          <w:rFonts w:ascii="宋体" w:hAnsi="宋体" w:eastAsia="宋体" w:cs="Times New Roman"/>
          <w:color w:val="auto"/>
          <w:spacing w:val="-6"/>
          <w:szCs w:val="21"/>
        </w:rPr>
        <w:t>不全的，或者不符合</w:t>
      </w:r>
      <w:r>
        <w:rPr>
          <w:rFonts w:hint="eastAsia" w:ascii="宋体" w:hAnsi="宋体" w:eastAsia="宋体" w:cs="Times New Roman"/>
          <w:color w:val="auto"/>
          <w:spacing w:val="-6"/>
          <w:szCs w:val="21"/>
        </w:rPr>
        <w:t>招标</w:t>
      </w:r>
      <w:r>
        <w:rPr>
          <w:rFonts w:ascii="宋体" w:hAnsi="宋体" w:eastAsia="宋体" w:cs="Times New Roman"/>
          <w:color w:val="auto"/>
          <w:spacing w:val="-6"/>
          <w:szCs w:val="21"/>
        </w:rPr>
        <w:t>文件要求的</w:t>
      </w:r>
      <w:r>
        <w:rPr>
          <w:rFonts w:hint="eastAsia" w:ascii="宋体" w:hAnsi="宋体" w:eastAsia="宋体" w:cs="Times New Roman"/>
          <w:color w:val="auto"/>
          <w:spacing w:val="-6"/>
          <w:szCs w:val="21"/>
        </w:rPr>
        <w:t>；</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w:t>
      </w:r>
      <w:r>
        <w:rPr>
          <w:rFonts w:ascii="宋体" w:hAnsi="宋体" w:eastAsia="宋体" w:cs="Times New Roman"/>
          <w:color w:val="auto"/>
          <w:spacing w:val="-6"/>
          <w:szCs w:val="21"/>
        </w:rPr>
        <w:t>2</w:t>
      </w:r>
      <w:r>
        <w:rPr>
          <w:rFonts w:hint="eastAsia" w:ascii="宋体" w:hAnsi="宋体" w:eastAsia="宋体" w:cs="Times New Roman"/>
          <w:color w:val="auto"/>
          <w:spacing w:val="-6"/>
          <w:szCs w:val="21"/>
        </w:rPr>
        <w:t>）投标人不具备招标文件中规定的资格要求的；</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w:t>
      </w:r>
      <w:r>
        <w:rPr>
          <w:rFonts w:ascii="宋体" w:hAnsi="宋体" w:eastAsia="宋体" w:cs="Times New Roman"/>
          <w:color w:val="auto"/>
          <w:spacing w:val="-6"/>
          <w:szCs w:val="21"/>
        </w:rPr>
        <w:t>3</w:t>
      </w:r>
      <w:r>
        <w:rPr>
          <w:rFonts w:hint="eastAsia" w:ascii="宋体" w:hAnsi="宋体" w:eastAsia="宋体" w:cs="Times New Roman"/>
          <w:color w:val="auto"/>
          <w:spacing w:val="-6"/>
          <w:szCs w:val="21"/>
        </w:rPr>
        <w:t>）资格</w:t>
      </w:r>
      <w:r>
        <w:rPr>
          <w:rFonts w:ascii="宋体" w:hAnsi="宋体" w:eastAsia="宋体" w:cs="Times New Roman"/>
          <w:color w:val="auto"/>
          <w:spacing w:val="-6"/>
          <w:szCs w:val="21"/>
        </w:rPr>
        <w:t>文件</w:t>
      </w:r>
      <w:r>
        <w:rPr>
          <w:rFonts w:hint="eastAsia" w:ascii="宋体" w:hAnsi="宋体" w:eastAsia="宋体" w:cs="Times New Roman"/>
          <w:color w:val="auto"/>
          <w:spacing w:val="-6"/>
          <w:szCs w:val="21"/>
        </w:rPr>
        <w:t>未按要求签署、盖章的；</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w:t>
      </w:r>
      <w:r>
        <w:rPr>
          <w:rFonts w:ascii="宋体" w:hAnsi="宋体" w:eastAsia="宋体" w:cs="Times New Roman"/>
          <w:color w:val="auto"/>
          <w:spacing w:val="-6"/>
          <w:szCs w:val="21"/>
        </w:rPr>
        <w:t>4）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的。</w:t>
      </w:r>
    </w:p>
    <w:p>
      <w:pPr>
        <w:adjustRightInd w:val="0"/>
        <w:snapToGrid w:val="0"/>
        <w:spacing w:line="288" w:lineRule="auto"/>
        <w:ind w:firstLine="398" w:firstLineChars="200"/>
        <w:rPr>
          <w:rFonts w:ascii="宋体" w:hAnsi="宋体" w:eastAsia="宋体" w:cs="Times New Roman"/>
          <w:b/>
          <w:color w:val="auto"/>
          <w:spacing w:val="-6"/>
          <w:szCs w:val="21"/>
        </w:rPr>
      </w:pPr>
      <w:r>
        <w:rPr>
          <w:rFonts w:hint="eastAsia" w:ascii="宋体" w:hAnsi="宋体" w:eastAsia="宋体" w:cs="Times New Roman"/>
          <w:b/>
          <w:color w:val="auto"/>
          <w:spacing w:val="-6"/>
          <w:szCs w:val="21"/>
        </w:rPr>
        <w:t>2</w:t>
      </w:r>
      <w:r>
        <w:rPr>
          <w:rFonts w:ascii="宋体" w:hAnsi="宋体" w:eastAsia="宋体" w:cs="Times New Roman"/>
          <w:b/>
          <w:color w:val="auto"/>
          <w:spacing w:val="-6"/>
          <w:szCs w:val="21"/>
        </w:rPr>
        <w:t>.</w:t>
      </w:r>
      <w:r>
        <w:rPr>
          <w:rFonts w:hint="eastAsia" w:ascii="宋体" w:hAnsi="宋体" w:eastAsia="宋体" w:cs="Times New Roman"/>
          <w:b/>
          <w:color w:val="auto"/>
          <w:spacing w:val="-6"/>
          <w:szCs w:val="21"/>
        </w:rPr>
        <w:t>在符合</w:t>
      </w:r>
      <w:r>
        <w:rPr>
          <w:rFonts w:ascii="宋体" w:hAnsi="宋体" w:eastAsia="宋体" w:cs="Times New Roman"/>
          <w:b/>
          <w:color w:val="auto"/>
          <w:spacing w:val="-6"/>
          <w:szCs w:val="21"/>
        </w:rPr>
        <w:t>性审查、</w:t>
      </w:r>
      <w:r>
        <w:rPr>
          <w:rFonts w:hint="eastAsia" w:ascii="宋体" w:hAnsi="宋体" w:eastAsia="宋体" w:cs="Times New Roman"/>
          <w:b/>
          <w:color w:val="auto"/>
          <w:spacing w:val="-6"/>
          <w:szCs w:val="21"/>
        </w:rPr>
        <w:t>商务</w:t>
      </w:r>
      <w:r>
        <w:rPr>
          <w:rFonts w:ascii="宋体" w:hAnsi="宋体" w:eastAsia="宋体" w:cs="Times New Roman"/>
          <w:b/>
          <w:color w:val="auto"/>
          <w:spacing w:val="-6"/>
          <w:szCs w:val="21"/>
        </w:rPr>
        <w:t>和技术评审</w:t>
      </w:r>
      <w:r>
        <w:rPr>
          <w:rFonts w:hint="eastAsia" w:ascii="宋体" w:hAnsi="宋体" w:eastAsia="宋体" w:cs="Times New Roman"/>
          <w:b/>
          <w:color w:val="auto"/>
          <w:spacing w:val="-6"/>
          <w:szCs w:val="21"/>
        </w:rPr>
        <w:t>时，如发现下列情形之一的，投标文件将被视为无效：</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（1）商务和技术文件未按要求签署、盖章的；</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（2）未提供或未按要求提供投标函</w:t>
      </w:r>
      <w:r>
        <w:rPr>
          <w:rFonts w:ascii="宋体" w:hAnsi="宋体" w:eastAsia="宋体" w:cs="Times New Roman"/>
          <w:color w:val="auto"/>
          <w:spacing w:val="-6"/>
          <w:szCs w:val="21"/>
        </w:rPr>
        <w:t>、法定代表人授权委托书/联合投标授权委托书（联合体投标须提供）</w:t>
      </w:r>
      <w:r>
        <w:rPr>
          <w:rFonts w:hint="eastAsia" w:ascii="宋体" w:hAnsi="宋体" w:eastAsia="宋体" w:cs="Times New Roman"/>
          <w:color w:val="auto"/>
          <w:spacing w:val="-6"/>
          <w:szCs w:val="21"/>
        </w:rPr>
        <w:t>的；</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（3）</w:t>
      </w:r>
      <w:r>
        <w:rPr>
          <w:rFonts w:hint="eastAsia" w:ascii="宋体" w:hAnsi="宋体" w:eastAsia="宋体" w:cs="Times New Roman"/>
          <w:bCs/>
          <w:color w:val="auto"/>
          <w:spacing w:val="-6"/>
          <w:szCs w:val="21"/>
        </w:rPr>
        <w:t>法定代表人委托授权代表</w:t>
      </w:r>
      <w:r>
        <w:rPr>
          <w:rFonts w:ascii="宋体" w:hAnsi="宋体" w:eastAsia="宋体" w:cs="Times New Roman"/>
          <w:bCs/>
          <w:color w:val="auto"/>
          <w:spacing w:val="-6"/>
          <w:szCs w:val="21"/>
        </w:rPr>
        <w:t>参加投</w:t>
      </w:r>
      <w:r>
        <w:rPr>
          <w:rFonts w:hint="eastAsia" w:ascii="宋体" w:hAnsi="宋体" w:eastAsia="宋体" w:cs="Times New Roman"/>
          <w:bCs/>
          <w:color w:val="auto"/>
          <w:spacing w:val="-6"/>
          <w:szCs w:val="21"/>
        </w:rPr>
        <w:t>标但未</w:t>
      </w:r>
      <w:r>
        <w:rPr>
          <w:rFonts w:ascii="宋体" w:hAnsi="宋体" w:eastAsia="宋体" w:cs="Times New Roman"/>
          <w:bCs/>
          <w:color w:val="auto"/>
          <w:spacing w:val="-6"/>
          <w:szCs w:val="21"/>
        </w:rPr>
        <w:t>提供</w:t>
      </w:r>
      <w:r>
        <w:rPr>
          <w:rFonts w:hint="eastAsia" w:ascii="宋体" w:hAnsi="宋体" w:eastAsia="宋体" w:cs="Times New Roman"/>
          <w:bCs/>
          <w:color w:val="auto"/>
          <w:spacing w:val="-6"/>
          <w:szCs w:val="21"/>
        </w:rPr>
        <w:t>符合要求投标授权代表社保缴纳证明的</w:t>
      </w:r>
      <w:r>
        <w:rPr>
          <w:rFonts w:ascii="宋体" w:hAnsi="宋体" w:eastAsia="宋体" w:cs="Times New Roman"/>
          <w:bCs/>
          <w:color w:val="auto"/>
          <w:spacing w:val="-6"/>
          <w:szCs w:val="21"/>
        </w:rPr>
        <w:t>；</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（4）未提供或未如实提供采购需求</w:t>
      </w:r>
      <w:r>
        <w:rPr>
          <w:rFonts w:ascii="宋体" w:hAnsi="宋体" w:eastAsia="宋体" w:cs="Times New Roman"/>
          <w:color w:val="auto"/>
          <w:spacing w:val="-6"/>
          <w:szCs w:val="21"/>
        </w:rPr>
        <w:t>偏离表的；</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（5）明显不符合招标文件要求，或负偏离达到规定数目的，视为采购人不能接受的附加条件；</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w:t>
      </w:r>
      <w:r>
        <w:rPr>
          <w:rFonts w:ascii="宋体" w:hAnsi="宋体" w:eastAsia="宋体" w:cs="Times New Roman"/>
          <w:color w:val="auto"/>
          <w:spacing w:val="-6"/>
          <w:szCs w:val="21"/>
        </w:rPr>
        <w:t>6</w:t>
      </w:r>
      <w:r>
        <w:rPr>
          <w:rFonts w:hint="eastAsia" w:ascii="宋体" w:hAnsi="宋体" w:eastAsia="宋体" w:cs="Times New Roman"/>
          <w:color w:val="auto"/>
          <w:spacing w:val="-6"/>
          <w:szCs w:val="21"/>
        </w:rPr>
        <w:t>）</w:t>
      </w:r>
      <w:r>
        <w:rPr>
          <w:rFonts w:ascii="宋体" w:hAnsi="宋体" w:eastAsia="宋体" w:cs="Times New Roman"/>
          <w:color w:val="auto"/>
          <w:spacing w:val="-6"/>
          <w:szCs w:val="21"/>
        </w:rPr>
        <w:t>投标技术方案不明确，存在一个或一个以上备选（替代）投标方案的；</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w:t>
      </w:r>
      <w:r>
        <w:rPr>
          <w:rFonts w:ascii="宋体" w:hAnsi="宋体" w:eastAsia="宋体" w:cs="Times New Roman"/>
          <w:color w:val="auto"/>
          <w:spacing w:val="-6"/>
          <w:szCs w:val="21"/>
        </w:rPr>
        <w:t>7</w:t>
      </w:r>
      <w:r>
        <w:rPr>
          <w:rFonts w:hint="eastAsia" w:ascii="宋体" w:hAnsi="宋体" w:eastAsia="宋体" w:cs="Times New Roman"/>
          <w:color w:val="auto"/>
          <w:spacing w:val="-6"/>
          <w:szCs w:val="21"/>
        </w:rPr>
        <w:t>）投标文件含有采购人不能接受的附加条件的；</w:t>
      </w:r>
    </w:p>
    <w:p>
      <w:pPr>
        <w:widowControl/>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w:t>
      </w:r>
      <w:r>
        <w:rPr>
          <w:rFonts w:ascii="宋体" w:hAnsi="宋体" w:eastAsia="宋体" w:cs="Times New Roman"/>
          <w:color w:val="auto"/>
          <w:spacing w:val="-6"/>
          <w:szCs w:val="21"/>
        </w:rPr>
        <w:t>8</w:t>
      </w:r>
      <w:r>
        <w:rPr>
          <w:rFonts w:hint="eastAsia" w:ascii="宋体" w:hAnsi="宋体" w:eastAsia="宋体" w:cs="Times New Roman"/>
          <w:color w:val="auto"/>
          <w:spacing w:val="-6"/>
          <w:szCs w:val="21"/>
        </w:rPr>
        <w:t>）法律、法规和招标文件规定的其他无效情形。</w:t>
      </w:r>
    </w:p>
    <w:p>
      <w:pPr>
        <w:widowControl/>
        <w:adjustRightInd w:val="0"/>
        <w:snapToGrid w:val="0"/>
        <w:spacing w:line="288" w:lineRule="auto"/>
        <w:ind w:firstLine="398" w:firstLineChars="200"/>
        <w:jc w:val="left"/>
        <w:rPr>
          <w:rFonts w:ascii="宋体" w:hAnsi="宋体" w:eastAsia="宋体" w:cs="Times New Roman"/>
          <w:b/>
          <w:color w:val="auto"/>
          <w:spacing w:val="-6"/>
          <w:szCs w:val="21"/>
        </w:rPr>
      </w:pPr>
      <w:r>
        <w:rPr>
          <w:rFonts w:hint="eastAsia" w:ascii="宋体" w:hAnsi="宋体" w:eastAsia="宋体" w:cs="Times New Roman"/>
          <w:b/>
          <w:color w:val="auto"/>
          <w:spacing w:val="-6"/>
          <w:szCs w:val="21"/>
        </w:rPr>
        <w:t>3</w:t>
      </w:r>
      <w:r>
        <w:rPr>
          <w:rFonts w:ascii="宋体" w:hAnsi="宋体" w:eastAsia="宋体" w:cs="Times New Roman"/>
          <w:b/>
          <w:color w:val="auto"/>
          <w:spacing w:val="-6"/>
          <w:szCs w:val="21"/>
        </w:rPr>
        <w:t>.在报价评审时，如发现下列情形之一的，投标文件将被视为无效：</w:t>
      </w:r>
    </w:p>
    <w:p>
      <w:pPr>
        <w:widowControl/>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（1）报价</w:t>
      </w:r>
      <w:r>
        <w:rPr>
          <w:rFonts w:ascii="宋体" w:hAnsi="宋体" w:eastAsia="宋体" w:cs="Times New Roman"/>
          <w:color w:val="auto"/>
          <w:spacing w:val="-6"/>
          <w:szCs w:val="21"/>
        </w:rPr>
        <w:t>文件</w:t>
      </w:r>
      <w:r>
        <w:rPr>
          <w:rFonts w:hint="eastAsia" w:ascii="宋体" w:hAnsi="宋体" w:eastAsia="宋体" w:cs="Times New Roman"/>
          <w:color w:val="auto"/>
          <w:spacing w:val="-6"/>
          <w:szCs w:val="21"/>
        </w:rPr>
        <w:t>未按要求签署、盖章的；</w:t>
      </w:r>
    </w:p>
    <w:p>
      <w:pPr>
        <w:widowControl/>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（2</w:t>
      </w:r>
      <w:r>
        <w:rPr>
          <w:rFonts w:ascii="宋体" w:hAnsi="宋体" w:eastAsia="宋体" w:cs="Times New Roman"/>
          <w:color w:val="auto"/>
          <w:spacing w:val="-6"/>
          <w:szCs w:val="21"/>
        </w:rPr>
        <w:t>）未按照招标文件标明的币种报价的</w:t>
      </w:r>
      <w:r>
        <w:rPr>
          <w:rFonts w:hint="eastAsia" w:ascii="宋体" w:hAnsi="宋体" w:eastAsia="宋体" w:cs="Times New Roman"/>
          <w:color w:val="auto"/>
          <w:spacing w:val="-6"/>
          <w:szCs w:val="21"/>
        </w:rPr>
        <w:t>；</w:t>
      </w:r>
    </w:p>
    <w:p>
      <w:pPr>
        <w:widowControl/>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（3）</w:t>
      </w:r>
      <w:r>
        <w:rPr>
          <w:rFonts w:ascii="宋体" w:hAnsi="宋体" w:eastAsia="宋体" w:cs="Times New Roman"/>
          <w:color w:val="auto"/>
          <w:spacing w:val="-6"/>
          <w:szCs w:val="21"/>
        </w:rPr>
        <w:t>报价</w:t>
      </w:r>
      <w:r>
        <w:rPr>
          <w:rFonts w:hint="eastAsia" w:ascii="宋体" w:hAnsi="宋体" w:eastAsia="宋体" w:cs="Times New Roman"/>
          <w:color w:val="auto"/>
          <w:spacing w:val="-6"/>
          <w:szCs w:val="21"/>
        </w:rPr>
        <w:t>内容有</w:t>
      </w:r>
      <w:r>
        <w:rPr>
          <w:rFonts w:ascii="宋体" w:hAnsi="宋体" w:eastAsia="宋体" w:cs="Times New Roman"/>
          <w:color w:val="auto"/>
          <w:spacing w:val="-6"/>
          <w:szCs w:val="21"/>
        </w:rPr>
        <w:t>缺漏项</w:t>
      </w:r>
      <w:r>
        <w:rPr>
          <w:rFonts w:hint="eastAsia" w:ascii="宋体" w:hAnsi="宋体" w:eastAsia="宋体" w:cs="Times New Roman"/>
          <w:color w:val="auto"/>
          <w:spacing w:val="-6"/>
          <w:szCs w:val="21"/>
        </w:rPr>
        <w:t>，或者</w:t>
      </w:r>
      <w:r>
        <w:rPr>
          <w:rFonts w:ascii="宋体" w:hAnsi="宋体" w:eastAsia="宋体" w:cs="Times New Roman"/>
          <w:color w:val="auto"/>
          <w:spacing w:val="-6"/>
          <w:szCs w:val="21"/>
        </w:rPr>
        <w:t>与招标文件要求不一致的</w:t>
      </w:r>
      <w:r>
        <w:rPr>
          <w:rFonts w:hint="eastAsia" w:ascii="宋体" w:hAnsi="宋体" w:eastAsia="宋体" w:cs="Times New Roman"/>
          <w:color w:val="auto"/>
          <w:spacing w:val="-6"/>
          <w:szCs w:val="21"/>
        </w:rPr>
        <w:t>；</w:t>
      </w:r>
    </w:p>
    <w:p>
      <w:pPr>
        <w:widowControl/>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（4）报价超过招标文件中规定的预算金额或者最高限价的；</w:t>
      </w:r>
    </w:p>
    <w:p>
      <w:pPr>
        <w:widowControl/>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（5）报价具有选择性的；</w:t>
      </w:r>
    </w:p>
    <w:p>
      <w:pPr>
        <w:widowControl/>
        <w:adjustRightInd w:val="0"/>
        <w:snapToGrid w:val="0"/>
        <w:spacing w:line="288" w:lineRule="auto"/>
        <w:ind w:firstLine="396" w:firstLineChars="200"/>
        <w:jc w:val="left"/>
        <w:rPr>
          <w:rFonts w:ascii="宋体" w:hAnsi="宋体" w:eastAsia="宋体" w:cs="Times New Roman"/>
          <w:color w:val="auto"/>
          <w:spacing w:val="-6"/>
          <w:szCs w:val="21"/>
        </w:rPr>
      </w:pPr>
      <w:bookmarkStart w:id="47" w:name="_Hlk94018736"/>
      <w:r>
        <w:rPr>
          <w:rFonts w:hint="eastAsia" w:ascii="宋体" w:hAnsi="宋体" w:eastAsia="宋体" w:cs="Times New Roman"/>
          <w:color w:val="auto"/>
          <w:spacing w:val="-6"/>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7"/>
    <w:p>
      <w:pPr>
        <w:widowControl/>
        <w:adjustRightInd w:val="0"/>
        <w:snapToGrid w:val="0"/>
        <w:spacing w:line="288" w:lineRule="auto"/>
        <w:ind w:firstLine="398" w:firstLineChars="200"/>
        <w:jc w:val="left"/>
        <w:rPr>
          <w:rFonts w:ascii="宋体" w:hAnsi="宋体" w:eastAsia="宋体" w:cs="Times New Roman"/>
          <w:b/>
          <w:color w:val="auto"/>
          <w:spacing w:val="-6"/>
          <w:szCs w:val="21"/>
        </w:rPr>
      </w:pPr>
      <w:r>
        <w:rPr>
          <w:rFonts w:hint="eastAsia" w:ascii="宋体" w:hAnsi="宋体" w:eastAsia="宋体" w:cs="Times New Roman"/>
          <w:b/>
          <w:color w:val="auto"/>
          <w:spacing w:val="-6"/>
          <w:szCs w:val="21"/>
        </w:rPr>
        <w:t>4</w:t>
      </w:r>
      <w:r>
        <w:rPr>
          <w:rFonts w:ascii="宋体" w:hAnsi="宋体" w:eastAsia="宋体" w:cs="Times New Roman"/>
          <w:b/>
          <w:color w:val="auto"/>
          <w:spacing w:val="-6"/>
          <w:szCs w:val="21"/>
        </w:rPr>
        <w:t>.</w:t>
      </w:r>
      <w:r>
        <w:rPr>
          <w:rFonts w:hint="eastAsia" w:ascii="宋体" w:hAnsi="宋体" w:eastAsia="宋体" w:cs="Times New Roman"/>
          <w:b/>
          <w:color w:val="auto"/>
          <w:spacing w:val="-6"/>
          <w:szCs w:val="21"/>
        </w:rPr>
        <w:t>有下列情形之一的，视为投标人串通投标，其投标无效：</w:t>
      </w:r>
    </w:p>
    <w:p>
      <w:pPr>
        <w:widowControl/>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（1）不同投标人的投标文件由同一单位或者个人编制；</w:t>
      </w:r>
    </w:p>
    <w:p>
      <w:pPr>
        <w:widowControl/>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（2）不同投标人委托同一单位或者个人办理投标事宜；</w:t>
      </w:r>
    </w:p>
    <w:p>
      <w:pPr>
        <w:widowControl/>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（3）不同投标人的投标文件载明的项目管理成员或者联系人员为同一人；</w:t>
      </w:r>
    </w:p>
    <w:p>
      <w:pPr>
        <w:widowControl/>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（4）不同投标人的投标文件异常一致或者投标报价呈规律性差异；</w:t>
      </w:r>
    </w:p>
    <w:p>
      <w:pPr>
        <w:widowControl/>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（5）不同投标人的投标文件相互混装。</w:t>
      </w:r>
    </w:p>
    <w:p>
      <w:pPr>
        <w:adjustRightInd w:val="0"/>
        <w:snapToGrid w:val="0"/>
        <w:spacing w:line="288" w:lineRule="auto"/>
        <w:jc w:val="center"/>
        <w:outlineLvl w:val="1"/>
        <w:rPr>
          <w:rFonts w:ascii="宋体" w:hAnsi="宋体" w:eastAsia="宋体" w:cs="Times New Roman"/>
          <w:b/>
          <w:color w:val="auto"/>
          <w:spacing w:val="-6"/>
          <w:szCs w:val="21"/>
        </w:rPr>
      </w:pPr>
      <w:r>
        <w:rPr>
          <w:rFonts w:ascii="宋体" w:hAnsi="宋体" w:eastAsia="宋体" w:cs="Times New Roman"/>
          <w:b/>
          <w:color w:val="auto"/>
          <w:spacing w:val="-6"/>
          <w:szCs w:val="21"/>
        </w:rPr>
        <w:br w:type="page"/>
      </w:r>
      <w:r>
        <w:rPr>
          <w:rFonts w:hint="eastAsia" w:ascii="宋体" w:hAnsi="宋体" w:eastAsia="宋体" w:cs="Times New Roman"/>
          <w:b/>
          <w:color w:val="auto"/>
          <w:spacing w:val="-6"/>
          <w:szCs w:val="21"/>
        </w:rPr>
        <w:t>五、开  标</w:t>
      </w:r>
    </w:p>
    <w:p>
      <w:pPr>
        <w:pStyle w:val="100"/>
        <w:snapToGrid w:val="0"/>
        <w:spacing w:before="0" w:line="288" w:lineRule="auto"/>
        <w:ind w:left="0" w:firstLine="424" w:firstLineChars="201"/>
        <w:rPr>
          <w:rFonts w:ascii="宋体" w:hAnsi="宋体"/>
          <w:color w:val="auto"/>
          <w:szCs w:val="21"/>
        </w:rPr>
      </w:pPr>
      <w:bookmarkStart w:id="48" w:name="_Hlk94018775"/>
      <w:r>
        <w:rPr>
          <w:rFonts w:hint="eastAsia" w:ascii="宋体" w:hAnsi="宋体" w:cs="仿宋_GB2312"/>
          <w:b/>
          <w:color w:val="auto"/>
          <w:szCs w:val="21"/>
        </w:rPr>
        <w:t>（一）</w:t>
      </w:r>
      <w:r>
        <w:rPr>
          <w:rFonts w:ascii="宋体" w:hAnsi="宋体" w:cs="仿宋_GB2312"/>
          <w:b/>
          <w:color w:val="auto"/>
          <w:szCs w:val="21"/>
        </w:rPr>
        <w:t>开标</w:t>
      </w:r>
    </w:p>
    <w:p>
      <w:pPr>
        <w:pStyle w:val="100"/>
        <w:snapToGrid w:val="0"/>
        <w:spacing w:before="0" w:line="288" w:lineRule="auto"/>
        <w:ind w:left="0" w:firstLine="422" w:firstLineChars="201"/>
        <w:rPr>
          <w:rFonts w:ascii="宋体" w:hAnsi="宋体" w:cs="仿宋_GB2312"/>
          <w:color w:val="auto"/>
          <w:szCs w:val="21"/>
        </w:rPr>
      </w:pPr>
      <w:r>
        <w:rPr>
          <w:rFonts w:ascii="宋体" w:hAnsi="宋体" w:cs="仿宋_GB2312"/>
          <w:color w:val="auto"/>
          <w:szCs w:val="21"/>
        </w:rPr>
        <w:t>采购机构按照招标文件规定的时间通过电子交易平台组织开标，所有投标人均应当准时在线参加。投标人不足3家的，不得开标。</w:t>
      </w:r>
    </w:p>
    <w:p>
      <w:pPr>
        <w:pStyle w:val="100"/>
        <w:snapToGrid w:val="0"/>
        <w:spacing w:before="0" w:line="288" w:lineRule="auto"/>
        <w:ind w:left="0" w:firstLine="422" w:firstLineChars="201"/>
        <w:rPr>
          <w:rFonts w:ascii="宋体" w:hAnsi="宋体" w:cs="仿宋_GB2312"/>
          <w:color w:val="auto"/>
          <w:szCs w:val="21"/>
        </w:rPr>
      </w:pPr>
      <w:r>
        <w:rPr>
          <w:rFonts w:ascii="宋体" w:hAnsi="宋体" w:cs="仿宋_GB2312"/>
          <w:color w:val="auto"/>
          <w:szCs w:val="21"/>
        </w:rPr>
        <w:t>开标时，电子交易平台按开标时间自动提取所有投标文件。</w:t>
      </w:r>
      <w:r>
        <w:rPr>
          <w:rFonts w:hint="eastAsia" w:ascii="宋体" w:hAnsi="宋体" w:cs="仿宋_GB2312"/>
          <w:color w:val="auto"/>
          <w:szCs w:val="21"/>
        </w:rPr>
        <w:t>采购人或代理</w:t>
      </w:r>
      <w:r>
        <w:rPr>
          <w:rFonts w:ascii="宋体" w:hAnsi="宋体" w:cs="仿宋_GB2312"/>
          <w:color w:val="auto"/>
          <w:szCs w:val="21"/>
        </w:rPr>
        <w:t>机构依托电子交易平台发起开始解密指令，投标人按照平台提示和招标文件的规定在半小时内完成在线解密。</w:t>
      </w:r>
    </w:p>
    <w:p>
      <w:pPr>
        <w:adjustRightInd w:val="0"/>
        <w:snapToGrid w:val="0"/>
        <w:spacing w:line="288" w:lineRule="auto"/>
        <w:ind w:firstLine="422" w:firstLineChars="200"/>
        <w:rPr>
          <w:rFonts w:ascii="宋体" w:hAnsi="宋体" w:eastAsia="宋体" w:cs="仿宋_GB2312"/>
          <w:b/>
          <w:color w:val="auto"/>
          <w:szCs w:val="21"/>
        </w:rPr>
      </w:pPr>
      <w:r>
        <w:rPr>
          <w:rFonts w:hint="eastAsia" w:ascii="宋体" w:hAnsi="宋体" w:eastAsia="宋体" w:cs="仿宋_GB2312"/>
          <w:b/>
          <w:color w:val="auto"/>
          <w:szCs w:val="21"/>
        </w:rPr>
        <w:t>投标文件未按时解密，投标人提供了备份投标文件的，以备份投标文件作为依据，否则视为投标文件撤回。投标文件已按时解密的，备份投标文件自动失效。</w:t>
      </w:r>
    </w:p>
    <w:p>
      <w:pPr>
        <w:widowControl/>
        <w:adjustRightInd w:val="0"/>
        <w:snapToGrid w:val="0"/>
        <w:spacing w:line="288" w:lineRule="auto"/>
        <w:ind w:firstLine="424" w:firstLineChars="201"/>
        <w:jc w:val="left"/>
        <w:rPr>
          <w:rFonts w:ascii="宋体" w:hAnsi="宋体" w:eastAsia="宋体" w:cs="仿宋_GB2312"/>
          <w:b/>
          <w:color w:val="auto"/>
          <w:szCs w:val="21"/>
        </w:rPr>
      </w:pPr>
      <w:r>
        <w:rPr>
          <w:rFonts w:hint="eastAsia" w:ascii="宋体" w:hAnsi="宋体" w:eastAsia="宋体" w:cs="仿宋_GB2312"/>
          <w:b/>
          <w:color w:val="auto"/>
          <w:szCs w:val="21"/>
        </w:rPr>
        <w:t>（二）</w:t>
      </w:r>
      <w:r>
        <w:rPr>
          <w:rFonts w:ascii="宋体" w:hAnsi="宋体" w:eastAsia="宋体" w:cs="仿宋_GB2312"/>
          <w:b/>
          <w:color w:val="auto"/>
          <w:szCs w:val="21"/>
        </w:rPr>
        <w:t>资格审查</w:t>
      </w:r>
    </w:p>
    <w:p>
      <w:pPr>
        <w:adjustRightInd w:val="0"/>
        <w:snapToGrid w:val="0"/>
        <w:spacing w:line="288" w:lineRule="auto"/>
        <w:ind w:firstLine="422" w:firstLineChars="201"/>
        <w:rPr>
          <w:rFonts w:ascii="宋体" w:hAnsi="宋体" w:eastAsia="宋体" w:cs="仿宋_GB2312"/>
          <w:color w:val="auto"/>
          <w:szCs w:val="21"/>
        </w:rPr>
      </w:pPr>
      <w:r>
        <w:rPr>
          <w:rFonts w:ascii="宋体" w:hAnsi="宋体" w:eastAsia="宋体" w:cs="Arial"/>
          <w:color w:val="auto"/>
          <w:kern w:val="0"/>
          <w:szCs w:val="21"/>
        </w:rPr>
        <w:t>开标后，</w:t>
      </w:r>
      <w:r>
        <w:rPr>
          <w:rFonts w:hint="eastAsia" w:ascii="宋体" w:hAnsi="宋体" w:eastAsia="宋体" w:cs="仿宋_GB2312"/>
          <w:color w:val="auto"/>
          <w:szCs w:val="21"/>
        </w:rPr>
        <w:t>采购人或采购机构依据法律法规和招标文件的规定，对投标人的资格条件进行审查。</w:t>
      </w:r>
    </w:p>
    <w:p>
      <w:pPr>
        <w:pStyle w:val="99"/>
        <w:adjustRightInd w:val="0"/>
        <w:snapToGrid w:val="0"/>
        <w:spacing w:before="0" w:line="288" w:lineRule="auto"/>
        <w:ind w:firstLine="422" w:firstLineChars="201"/>
        <w:rPr>
          <w:rFonts w:ascii="宋体" w:hAnsi="宋体" w:cs="仿宋_GB2312"/>
          <w:color w:val="auto"/>
          <w:sz w:val="21"/>
          <w:szCs w:val="21"/>
        </w:rPr>
      </w:pPr>
      <w:r>
        <w:rPr>
          <w:rFonts w:ascii="宋体" w:hAnsi="宋体" w:cs="仿宋_GB2312"/>
          <w:color w:val="auto"/>
          <w:sz w:val="21"/>
          <w:szCs w:val="21"/>
        </w:rPr>
        <w:t>对未通过资格审查的投标人，采购人或采购机构告知其未通过的原因。</w:t>
      </w:r>
    </w:p>
    <w:p>
      <w:pPr>
        <w:pStyle w:val="99"/>
        <w:adjustRightInd w:val="0"/>
        <w:snapToGrid w:val="0"/>
        <w:spacing w:before="0" w:line="288" w:lineRule="auto"/>
        <w:ind w:firstLine="422" w:firstLineChars="201"/>
        <w:rPr>
          <w:rFonts w:ascii="宋体" w:hAnsi="宋体" w:cs="仿宋_GB2312"/>
          <w:color w:val="auto"/>
          <w:sz w:val="21"/>
          <w:szCs w:val="21"/>
        </w:rPr>
      </w:pPr>
      <w:r>
        <w:rPr>
          <w:rFonts w:ascii="宋体" w:hAnsi="宋体" w:cs="仿宋_GB2312"/>
          <w:color w:val="auto"/>
          <w:sz w:val="21"/>
          <w:szCs w:val="21"/>
        </w:rPr>
        <w:t>通过资格审查的投标人不足3家的，不再评标。</w:t>
      </w:r>
    </w:p>
    <w:p>
      <w:pPr>
        <w:pStyle w:val="99"/>
        <w:adjustRightInd w:val="0"/>
        <w:snapToGrid w:val="0"/>
        <w:spacing w:before="0" w:line="288" w:lineRule="auto"/>
        <w:ind w:firstLine="424" w:firstLineChars="201"/>
        <w:rPr>
          <w:rFonts w:ascii="宋体" w:hAnsi="宋体" w:cs="仿宋_GB2312"/>
          <w:b/>
          <w:color w:val="auto"/>
          <w:sz w:val="21"/>
          <w:szCs w:val="21"/>
        </w:rPr>
      </w:pPr>
      <w:r>
        <w:rPr>
          <w:rFonts w:hint="eastAsia" w:ascii="宋体" w:hAnsi="宋体" w:cs="仿宋_GB2312"/>
          <w:b/>
          <w:color w:val="auto"/>
          <w:sz w:val="21"/>
          <w:szCs w:val="21"/>
        </w:rPr>
        <w:t>（三）</w:t>
      </w:r>
      <w:r>
        <w:rPr>
          <w:rFonts w:ascii="宋体" w:hAnsi="宋体" w:cs="仿宋_GB2312"/>
          <w:b/>
          <w:color w:val="auto"/>
          <w:sz w:val="21"/>
          <w:szCs w:val="21"/>
        </w:rPr>
        <w:t>信用信息查询</w:t>
      </w:r>
    </w:p>
    <w:p>
      <w:pPr>
        <w:pStyle w:val="99"/>
        <w:adjustRightInd w:val="0"/>
        <w:snapToGrid w:val="0"/>
        <w:spacing w:before="0" w:line="288" w:lineRule="auto"/>
        <w:ind w:firstLine="422" w:firstLineChars="201"/>
        <w:jc w:val="left"/>
        <w:rPr>
          <w:rFonts w:ascii="宋体" w:hAnsi="宋体" w:cs="Arial"/>
          <w:color w:val="auto"/>
          <w:kern w:val="0"/>
          <w:sz w:val="21"/>
          <w:szCs w:val="21"/>
        </w:rPr>
      </w:pPr>
      <w:r>
        <w:rPr>
          <w:rFonts w:hint="eastAsia" w:ascii="宋体" w:hAnsi="宋体" w:cs="Arial"/>
          <w:color w:val="auto"/>
          <w:kern w:val="0"/>
          <w:sz w:val="21"/>
          <w:szCs w:val="21"/>
        </w:rPr>
        <w:t>根据财库</w:t>
      </w:r>
      <w:r>
        <w:rPr>
          <w:rFonts w:ascii="宋体" w:hAnsi="宋体" w:cs="Arial"/>
          <w:color w:val="auto"/>
          <w:kern w:val="0"/>
          <w:sz w:val="21"/>
          <w:szCs w:val="21"/>
        </w:rPr>
        <w:t>[2016]125号《关于在政府采购活动中查询及使用信用记录有关问题的通知》要求，采购代理机构会对投标人信用记录进行查询并甄别。信用信息查询的截止时点：投标截止时间；</w:t>
      </w:r>
    </w:p>
    <w:p>
      <w:pPr>
        <w:pStyle w:val="99"/>
        <w:adjustRightInd w:val="0"/>
        <w:snapToGrid w:val="0"/>
        <w:spacing w:before="0" w:line="288" w:lineRule="auto"/>
        <w:ind w:firstLine="422" w:firstLineChars="201"/>
        <w:jc w:val="left"/>
        <w:rPr>
          <w:rFonts w:ascii="宋体" w:hAnsi="宋体" w:cs="Arial"/>
          <w:color w:val="auto"/>
          <w:kern w:val="0"/>
          <w:sz w:val="21"/>
          <w:szCs w:val="21"/>
        </w:rPr>
      </w:pPr>
      <w:r>
        <w:rPr>
          <w:rFonts w:hint="eastAsia" w:ascii="宋体" w:hAnsi="宋体" w:cs="Arial"/>
          <w:color w:val="auto"/>
          <w:kern w:val="0"/>
          <w:sz w:val="21"/>
          <w:szCs w:val="21"/>
        </w:rPr>
        <w:t>（</w:t>
      </w:r>
      <w:r>
        <w:rPr>
          <w:rFonts w:ascii="宋体" w:hAnsi="宋体" w:cs="Arial"/>
          <w:color w:val="auto"/>
          <w:kern w:val="0"/>
          <w:sz w:val="21"/>
          <w:szCs w:val="21"/>
        </w:rPr>
        <w:t>1）查询渠道：“信用中国”（www.creditchina.gov.cn）、“中国政府采购网”（www.ccgp.gov.cn）；</w:t>
      </w:r>
    </w:p>
    <w:p>
      <w:pPr>
        <w:pStyle w:val="99"/>
        <w:adjustRightInd w:val="0"/>
        <w:snapToGrid w:val="0"/>
        <w:spacing w:before="0" w:line="288" w:lineRule="auto"/>
        <w:ind w:firstLine="422" w:firstLineChars="201"/>
        <w:jc w:val="left"/>
        <w:rPr>
          <w:rFonts w:ascii="宋体" w:hAnsi="宋体" w:cs="Arial"/>
          <w:color w:val="auto"/>
          <w:kern w:val="0"/>
          <w:sz w:val="21"/>
          <w:szCs w:val="21"/>
        </w:rPr>
      </w:pPr>
      <w:r>
        <w:rPr>
          <w:rFonts w:hint="eastAsia" w:ascii="宋体" w:hAnsi="宋体" w:cs="Arial"/>
          <w:color w:val="auto"/>
          <w:kern w:val="0"/>
          <w:sz w:val="21"/>
          <w:szCs w:val="21"/>
        </w:rPr>
        <w:t>（</w:t>
      </w:r>
      <w:r>
        <w:rPr>
          <w:rFonts w:ascii="宋体" w:hAnsi="宋体" w:cs="Arial"/>
          <w:color w:val="auto"/>
          <w:kern w:val="0"/>
          <w:sz w:val="21"/>
          <w:szCs w:val="21"/>
        </w:rPr>
        <w:t>2）信用信息查询记录和证据留存具体方式：采购代理机构经办人和监督人员将查询网页打印、签名与其他采购文件一并保存；</w:t>
      </w:r>
    </w:p>
    <w:p>
      <w:pPr>
        <w:pStyle w:val="99"/>
        <w:adjustRightInd w:val="0"/>
        <w:snapToGrid w:val="0"/>
        <w:spacing w:before="0" w:line="288" w:lineRule="auto"/>
        <w:ind w:firstLine="422" w:firstLineChars="201"/>
        <w:jc w:val="left"/>
        <w:rPr>
          <w:rFonts w:ascii="宋体" w:hAnsi="宋体" w:cs="Arial"/>
          <w:color w:val="auto"/>
          <w:kern w:val="0"/>
          <w:sz w:val="21"/>
          <w:szCs w:val="21"/>
        </w:rPr>
      </w:pPr>
      <w:r>
        <w:rPr>
          <w:rFonts w:hint="eastAsia" w:ascii="宋体" w:hAnsi="宋体" w:cs="Arial"/>
          <w:color w:val="auto"/>
          <w:kern w:val="0"/>
          <w:sz w:val="21"/>
          <w:szCs w:val="21"/>
        </w:rPr>
        <w:t>（</w:t>
      </w:r>
      <w:r>
        <w:rPr>
          <w:rFonts w:ascii="宋体" w:hAnsi="宋体" w:cs="Arial"/>
          <w:color w:val="auto"/>
          <w:kern w:val="0"/>
          <w:sz w:val="21"/>
          <w:szCs w:val="21"/>
        </w:rPr>
        <w:t>3）信用信息的使用规则：投标人被列入失信被执行人、重大税收违法案件当事人名单、政府采购严重违法失信行为记录名单的，拒绝其参与政府采购活动。</w:t>
      </w:r>
    </w:p>
    <w:p>
      <w:pPr>
        <w:pStyle w:val="99"/>
        <w:adjustRightInd w:val="0"/>
        <w:snapToGrid w:val="0"/>
        <w:spacing w:before="0" w:line="288" w:lineRule="auto"/>
        <w:ind w:firstLine="422" w:firstLineChars="201"/>
        <w:rPr>
          <w:rFonts w:ascii="宋体" w:hAnsi="宋体" w:cs="仿宋_GB2312"/>
          <w:color w:val="auto"/>
          <w:sz w:val="21"/>
          <w:szCs w:val="21"/>
        </w:rPr>
      </w:pPr>
      <w:r>
        <w:rPr>
          <w:rFonts w:ascii="宋体" w:hAnsi="宋体" w:cs="Arial"/>
          <w:color w:val="auto"/>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_GB2312"/>
          <w:color w:val="auto"/>
          <w:sz w:val="21"/>
          <w:szCs w:val="21"/>
        </w:rPr>
        <w:t>。</w:t>
      </w:r>
    </w:p>
    <w:p>
      <w:pPr>
        <w:adjustRightInd w:val="0"/>
        <w:snapToGrid w:val="0"/>
        <w:spacing w:line="288" w:lineRule="auto"/>
        <w:ind w:firstLine="398" w:firstLineChars="200"/>
        <w:rPr>
          <w:rFonts w:ascii="宋体" w:hAnsi="宋体" w:eastAsia="宋体" w:cs="Times New Roman"/>
          <w:b/>
          <w:bCs/>
          <w:color w:val="auto"/>
          <w:spacing w:val="-6"/>
          <w:szCs w:val="21"/>
        </w:rPr>
      </w:pPr>
    </w:p>
    <w:p>
      <w:pPr>
        <w:adjustRightInd w:val="0"/>
        <w:snapToGrid w:val="0"/>
        <w:spacing w:line="288" w:lineRule="auto"/>
        <w:ind w:firstLine="398" w:firstLineChars="200"/>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特别说明：如遇政府采购云平台电子化开标或评审程序调整的，按调整后程序执行。</w:t>
      </w:r>
    </w:p>
    <w:bookmarkEnd w:id="48"/>
    <w:p>
      <w:pPr>
        <w:adjustRightInd w:val="0"/>
        <w:snapToGrid w:val="0"/>
        <w:spacing w:line="288" w:lineRule="auto"/>
        <w:jc w:val="center"/>
        <w:outlineLvl w:val="1"/>
        <w:rPr>
          <w:rFonts w:ascii="宋体" w:hAnsi="宋体" w:eastAsia="宋体" w:cs="Times New Roman"/>
          <w:b/>
          <w:color w:val="auto"/>
          <w:spacing w:val="-6"/>
          <w:szCs w:val="21"/>
        </w:rPr>
      </w:pPr>
      <w:r>
        <w:rPr>
          <w:rFonts w:ascii="宋体" w:hAnsi="宋体" w:eastAsia="宋体" w:cs="Times New Roman"/>
          <w:b/>
          <w:color w:val="auto"/>
          <w:spacing w:val="-6"/>
          <w:szCs w:val="21"/>
        </w:rPr>
        <w:br w:type="page"/>
      </w:r>
      <w:r>
        <w:rPr>
          <w:rFonts w:hint="eastAsia" w:ascii="宋体" w:hAnsi="宋体" w:eastAsia="宋体" w:cs="Times New Roman"/>
          <w:b/>
          <w:color w:val="auto"/>
          <w:spacing w:val="-6"/>
          <w:szCs w:val="21"/>
        </w:rPr>
        <w:t>六、评  标</w:t>
      </w:r>
    </w:p>
    <w:p>
      <w:pPr>
        <w:adjustRightInd w:val="0"/>
        <w:snapToGrid w:val="0"/>
        <w:spacing w:line="288" w:lineRule="auto"/>
        <w:ind w:firstLine="420" w:firstLineChars="200"/>
        <w:rPr>
          <w:rFonts w:ascii="宋体" w:hAnsi="宋体" w:eastAsia="宋体" w:cs="宋体"/>
          <w:color w:val="auto"/>
          <w:kern w:val="0"/>
          <w:szCs w:val="21"/>
        </w:rPr>
      </w:pPr>
      <w:bookmarkStart w:id="49" w:name="_Hlk94018958"/>
      <w:r>
        <w:rPr>
          <w:rFonts w:ascii="宋体" w:hAnsi="宋体" w:eastAsia="宋体" w:cs="宋体"/>
          <w:color w:val="auto"/>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adjustRightInd w:val="0"/>
        <w:snapToGrid w:val="0"/>
        <w:spacing w:line="288" w:lineRule="auto"/>
        <w:ind w:firstLine="420" w:firstLineChars="200"/>
        <w:rPr>
          <w:rFonts w:ascii="宋体" w:hAnsi="宋体" w:eastAsia="宋体" w:cs="宋体"/>
          <w:color w:val="auto"/>
          <w:kern w:val="0"/>
          <w:szCs w:val="21"/>
        </w:rPr>
      </w:pPr>
      <w:r>
        <w:rPr>
          <w:rFonts w:ascii="宋体" w:hAnsi="宋体" w:eastAsia="宋体" w:cs="宋体"/>
          <w:color w:val="auto"/>
          <w:kern w:val="0"/>
          <w:szCs w:val="21"/>
        </w:rPr>
        <w:t>评标中因评标委员会成员缺席、回避或者健康等特殊原因导致评标委员会组成不符合规定的，依法补足后继续评标。被更换的评标委员会成员所作出的评标意见无效。</w:t>
      </w:r>
    </w:p>
    <w:bookmarkEnd w:id="49"/>
    <w:p>
      <w:pPr>
        <w:adjustRightInd w:val="0"/>
        <w:snapToGrid w:val="0"/>
        <w:spacing w:line="288" w:lineRule="auto"/>
        <w:ind w:firstLine="426" w:firstLineChars="202"/>
        <w:rPr>
          <w:rFonts w:ascii="宋体" w:hAnsi="宋体" w:eastAsia="宋体" w:cs="Arial"/>
          <w:b/>
          <w:color w:val="auto"/>
          <w:kern w:val="0"/>
          <w:szCs w:val="21"/>
        </w:rPr>
      </w:pPr>
      <w:bookmarkStart w:id="50" w:name="_Hlk94019000"/>
      <w:r>
        <w:rPr>
          <w:rFonts w:hint="eastAsia" w:ascii="宋体" w:hAnsi="宋体" w:eastAsia="宋体" w:cs="Arial"/>
          <w:b/>
          <w:color w:val="auto"/>
          <w:kern w:val="0"/>
          <w:szCs w:val="21"/>
        </w:rPr>
        <w:t>（一）</w:t>
      </w:r>
      <w:r>
        <w:rPr>
          <w:rFonts w:ascii="宋体" w:hAnsi="宋体" w:eastAsia="宋体" w:cs="Arial"/>
          <w:b/>
          <w:color w:val="auto"/>
          <w:kern w:val="0"/>
          <w:szCs w:val="21"/>
        </w:rPr>
        <w:t>符合性审查</w:t>
      </w:r>
    </w:p>
    <w:p>
      <w:pPr>
        <w:adjustRightInd w:val="0"/>
        <w:snapToGrid w:val="0"/>
        <w:spacing w:line="288" w:lineRule="auto"/>
        <w:ind w:firstLine="424" w:firstLineChars="202"/>
        <w:rPr>
          <w:rFonts w:ascii="宋体" w:hAnsi="宋体" w:eastAsia="宋体" w:cs="Arial"/>
          <w:color w:val="auto"/>
          <w:kern w:val="0"/>
          <w:szCs w:val="21"/>
        </w:rPr>
      </w:pPr>
      <w:r>
        <w:rPr>
          <w:rFonts w:ascii="宋体" w:hAnsi="宋体" w:eastAsia="宋体" w:cs="Arial"/>
          <w:color w:val="auto"/>
          <w:kern w:val="0"/>
          <w:szCs w:val="21"/>
        </w:rPr>
        <w:t>评标委员会对符合资格的投标人的投标文件进行符合性审查，以确定其是否满足招标文件的实质性要求。</w:t>
      </w:r>
      <w:r>
        <w:rPr>
          <w:rFonts w:hint="eastAsia" w:ascii="宋体" w:hAnsi="宋体" w:eastAsia="宋体" w:cs="Arial"/>
          <w:color w:val="auto"/>
          <w:kern w:val="0"/>
          <w:szCs w:val="21"/>
        </w:rPr>
        <w:t>不</w:t>
      </w:r>
      <w:r>
        <w:rPr>
          <w:rFonts w:ascii="宋体" w:hAnsi="宋体" w:eastAsia="宋体" w:cs="Arial"/>
          <w:color w:val="auto"/>
          <w:kern w:val="0"/>
          <w:szCs w:val="21"/>
        </w:rPr>
        <w:t>满足招标文件的实质性要求</w:t>
      </w:r>
      <w:r>
        <w:rPr>
          <w:rFonts w:hint="eastAsia" w:ascii="宋体" w:hAnsi="宋体" w:eastAsia="宋体" w:cs="Arial"/>
          <w:color w:val="auto"/>
          <w:kern w:val="0"/>
          <w:szCs w:val="21"/>
        </w:rPr>
        <w:t>的，投标无效。</w:t>
      </w:r>
    </w:p>
    <w:p>
      <w:pPr>
        <w:adjustRightInd w:val="0"/>
        <w:snapToGrid w:val="0"/>
        <w:spacing w:line="288" w:lineRule="auto"/>
        <w:ind w:firstLine="426" w:firstLineChars="202"/>
        <w:rPr>
          <w:rFonts w:ascii="宋体" w:hAnsi="宋体" w:eastAsia="宋体" w:cs="Arial"/>
          <w:b/>
          <w:color w:val="auto"/>
          <w:kern w:val="0"/>
          <w:szCs w:val="21"/>
        </w:rPr>
      </w:pPr>
      <w:r>
        <w:rPr>
          <w:rFonts w:hint="eastAsia" w:ascii="宋体" w:hAnsi="宋体" w:eastAsia="宋体" w:cs="Arial"/>
          <w:b/>
          <w:color w:val="auto"/>
          <w:kern w:val="0"/>
          <w:szCs w:val="21"/>
        </w:rPr>
        <w:t>（二）比较与评价</w:t>
      </w:r>
    </w:p>
    <w:p>
      <w:pPr>
        <w:adjustRightInd w:val="0"/>
        <w:snapToGrid w:val="0"/>
        <w:spacing w:line="288" w:lineRule="auto"/>
        <w:ind w:firstLine="424" w:firstLineChars="202"/>
        <w:rPr>
          <w:rFonts w:ascii="宋体" w:hAnsi="宋体" w:eastAsia="宋体" w:cs="Arial"/>
          <w:color w:val="auto"/>
          <w:kern w:val="0"/>
          <w:szCs w:val="21"/>
        </w:rPr>
      </w:pPr>
      <w:r>
        <w:rPr>
          <w:rFonts w:ascii="宋体" w:hAnsi="宋体" w:eastAsia="宋体" w:cs="Arial"/>
          <w:color w:val="auto"/>
          <w:kern w:val="0"/>
          <w:szCs w:val="21"/>
        </w:rPr>
        <w:t>评标委员会按照招标文件中规定的评标方法和标准，对符合性审查合格的投标文件进行商务和技术评估，综合比较与评价。</w:t>
      </w:r>
    </w:p>
    <w:p>
      <w:pPr>
        <w:adjustRightInd w:val="0"/>
        <w:snapToGrid w:val="0"/>
        <w:spacing w:line="288" w:lineRule="auto"/>
        <w:ind w:firstLine="424" w:firstLineChars="202"/>
        <w:rPr>
          <w:rFonts w:ascii="宋体" w:hAnsi="宋体" w:eastAsia="宋体" w:cs="Arial"/>
          <w:color w:val="auto"/>
          <w:kern w:val="0"/>
          <w:szCs w:val="21"/>
        </w:rPr>
      </w:pPr>
      <w:r>
        <w:rPr>
          <w:rFonts w:hint="eastAsia" w:ascii="宋体" w:hAnsi="宋体" w:eastAsia="宋体" w:cs="Arial"/>
          <w:color w:val="auto"/>
          <w:kern w:val="0"/>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288" w:lineRule="auto"/>
        <w:ind w:firstLine="426" w:firstLineChars="202"/>
        <w:rPr>
          <w:rFonts w:ascii="宋体" w:hAnsi="宋体" w:eastAsia="宋体" w:cs="Arial"/>
          <w:b/>
          <w:color w:val="auto"/>
          <w:kern w:val="0"/>
          <w:szCs w:val="21"/>
        </w:rPr>
      </w:pPr>
      <w:r>
        <w:rPr>
          <w:rFonts w:hint="eastAsia" w:ascii="宋体" w:hAnsi="宋体" w:eastAsia="宋体" w:cs="Arial"/>
          <w:b/>
          <w:color w:val="auto"/>
          <w:kern w:val="0"/>
          <w:szCs w:val="21"/>
        </w:rPr>
        <w:t>（三）</w:t>
      </w:r>
      <w:r>
        <w:rPr>
          <w:rFonts w:ascii="宋体" w:hAnsi="宋体" w:eastAsia="宋体" w:cs="Arial"/>
          <w:b/>
          <w:color w:val="auto"/>
          <w:kern w:val="0"/>
          <w:szCs w:val="21"/>
        </w:rPr>
        <w:t>汇总商务技术得分</w:t>
      </w:r>
    </w:p>
    <w:p>
      <w:pPr>
        <w:adjustRightInd w:val="0"/>
        <w:snapToGrid w:val="0"/>
        <w:spacing w:line="288" w:lineRule="auto"/>
        <w:ind w:firstLine="424" w:firstLineChars="202"/>
        <w:rPr>
          <w:rFonts w:ascii="宋体" w:hAnsi="宋体" w:eastAsia="宋体" w:cs="Arial"/>
          <w:color w:val="auto"/>
          <w:kern w:val="0"/>
          <w:szCs w:val="21"/>
        </w:rPr>
      </w:pPr>
      <w:r>
        <w:rPr>
          <w:rFonts w:hint="eastAsia" w:ascii="宋体" w:hAnsi="宋体" w:eastAsia="宋体" w:cs="Arial"/>
          <w:color w:val="auto"/>
          <w:kern w:val="0"/>
          <w:szCs w:val="21"/>
        </w:rPr>
        <w:t>评标委员会各成员独立对每个投标人的商务和技术文件进行评价，并汇总商务技术得分情况。</w:t>
      </w:r>
    </w:p>
    <w:p>
      <w:pPr>
        <w:adjustRightInd w:val="0"/>
        <w:snapToGrid w:val="0"/>
        <w:spacing w:line="288" w:lineRule="auto"/>
        <w:ind w:firstLine="426" w:firstLineChars="202"/>
        <w:rPr>
          <w:rFonts w:ascii="宋体" w:hAnsi="宋体" w:eastAsia="宋体" w:cs="Arial"/>
          <w:b/>
          <w:color w:val="auto"/>
          <w:kern w:val="0"/>
          <w:szCs w:val="21"/>
        </w:rPr>
      </w:pPr>
      <w:r>
        <w:rPr>
          <w:rFonts w:hint="eastAsia" w:ascii="宋体" w:hAnsi="宋体" w:eastAsia="宋体" w:cs="Arial"/>
          <w:b/>
          <w:color w:val="auto"/>
          <w:kern w:val="0"/>
          <w:szCs w:val="21"/>
        </w:rPr>
        <w:t>（四）</w:t>
      </w:r>
      <w:r>
        <w:rPr>
          <w:rFonts w:ascii="宋体" w:hAnsi="宋体" w:eastAsia="宋体" w:cs="Arial"/>
          <w:b/>
          <w:color w:val="auto"/>
          <w:kern w:val="0"/>
          <w:szCs w:val="21"/>
        </w:rPr>
        <w:t>报价评审</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政府采购云平台上传的电子投标（响应）文件报价与政府采购云平台录入报价不一致的，以上传的电子投标（响应）文件报价为准。</w:t>
      </w:r>
    </w:p>
    <w:p>
      <w:pPr>
        <w:adjustRightInd w:val="0"/>
        <w:snapToGrid w:val="0"/>
        <w:spacing w:line="288" w:lineRule="auto"/>
        <w:ind w:firstLine="426" w:firstLineChars="202"/>
        <w:rPr>
          <w:rFonts w:ascii="宋体" w:hAnsi="宋体" w:eastAsia="宋体" w:cs="Arial"/>
          <w:b/>
          <w:color w:val="auto"/>
          <w:kern w:val="0"/>
          <w:szCs w:val="21"/>
        </w:rPr>
      </w:pPr>
      <w:r>
        <w:rPr>
          <w:rFonts w:ascii="宋体" w:hAnsi="宋体" w:eastAsia="宋体" w:cs="Arial"/>
          <w:b/>
          <w:color w:val="auto"/>
          <w:kern w:val="0"/>
          <w:szCs w:val="21"/>
        </w:rPr>
        <w:t>投标文件报价出现前后不一致的，按照下列规定修正：</w:t>
      </w:r>
    </w:p>
    <w:p>
      <w:pPr>
        <w:pStyle w:val="99"/>
        <w:adjustRightInd w:val="0"/>
        <w:snapToGrid w:val="0"/>
        <w:spacing w:before="0" w:line="288" w:lineRule="auto"/>
        <w:ind w:firstLine="424" w:firstLineChars="202"/>
        <w:rPr>
          <w:rFonts w:ascii="宋体" w:hAnsi="宋体" w:cs="仿宋"/>
          <w:color w:val="auto"/>
          <w:kern w:val="0"/>
          <w:sz w:val="21"/>
          <w:szCs w:val="21"/>
        </w:rPr>
      </w:pPr>
      <w:r>
        <w:rPr>
          <w:rFonts w:ascii="宋体" w:hAnsi="宋体" w:cs="仿宋"/>
          <w:color w:val="auto"/>
          <w:kern w:val="0"/>
          <w:sz w:val="21"/>
          <w:szCs w:val="21"/>
        </w:rPr>
        <w:t>投标文件中开标一览表(报价表)内容与投标文件中相应内容不一致的，以开标一览表(报价表)为准；</w:t>
      </w:r>
    </w:p>
    <w:p>
      <w:pPr>
        <w:pStyle w:val="99"/>
        <w:adjustRightInd w:val="0"/>
        <w:snapToGrid w:val="0"/>
        <w:spacing w:before="0" w:line="288" w:lineRule="auto"/>
        <w:ind w:firstLine="424" w:firstLineChars="202"/>
        <w:rPr>
          <w:rFonts w:ascii="宋体" w:hAnsi="宋体" w:cs="仿宋"/>
          <w:color w:val="auto"/>
          <w:kern w:val="0"/>
          <w:sz w:val="21"/>
          <w:szCs w:val="21"/>
        </w:rPr>
      </w:pPr>
      <w:r>
        <w:rPr>
          <w:rFonts w:ascii="宋体" w:hAnsi="宋体" w:cs="仿宋"/>
          <w:color w:val="auto"/>
          <w:kern w:val="0"/>
          <w:sz w:val="21"/>
          <w:szCs w:val="21"/>
        </w:rPr>
        <w:t>大写金额和小写金额不一致的，以大写金额为准；</w:t>
      </w:r>
    </w:p>
    <w:p>
      <w:pPr>
        <w:pStyle w:val="99"/>
        <w:adjustRightInd w:val="0"/>
        <w:snapToGrid w:val="0"/>
        <w:spacing w:before="0" w:line="288" w:lineRule="auto"/>
        <w:ind w:firstLine="424" w:firstLineChars="202"/>
        <w:rPr>
          <w:rFonts w:ascii="宋体" w:hAnsi="宋体" w:cs="仿宋"/>
          <w:color w:val="auto"/>
          <w:kern w:val="0"/>
          <w:sz w:val="21"/>
          <w:szCs w:val="21"/>
        </w:rPr>
      </w:pPr>
      <w:r>
        <w:rPr>
          <w:rFonts w:ascii="宋体" w:hAnsi="宋体" w:cs="仿宋"/>
          <w:color w:val="auto"/>
          <w:kern w:val="0"/>
          <w:sz w:val="21"/>
          <w:szCs w:val="21"/>
        </w:rPr>
        <w:t>单价金额小数点或者百分比有明显错位的，以开标一览表的总价为准，并修改单价；</w:t>
      </w:r>
    </w:p>
    <w:p>
      <w:pPr>
        <w:pStyle w:val="99"/>
        <w:adjustRightInd w:val="0"/>
        <w:snapToGrid w:val="0"/>
        <w:spacing w:before="0" w:line="288" w:lineRule="auto"/>
        <w:ind w:firstLine="424" w:firstLineChars="202"/>
        <w:rPr>
          <w:rFonts w:ascii="宋体" w:hAnsi="宋体" w:cs="仿宋"/>
          <w:color w:val="auto"/>
          <w:kern w:val="0"/>
          <w:sz w:val="21"/>
          <w:szCs w:val="21"/>
        </w:rPr>
      </w:pPr>
      <w:r>
        <w:rPr>
          <w:rFonts w:ascii="宋体" w:hAnsi="宋体" w:cs="仿宋"/>
          <w:color w:val="auto"/>
          <w:kern w:val="0"/>
          <w:sz w:val="21"/>
          <w:szCs w:val="21"/>
        </w:rPr>
        <w:t>总价金额与按单价汇总金额不一致的，以单价金额计算结果为准。</w:t>
      </w:r>
    </w:p>
    <w:p>
      <w:pPr>
        <w:pStyle w:val="99"/>
        <w:adjustRightInd w:val="0"/>
        <w:snapToGrid w:val="0"/>
        <w:spacing w:before="0" w:line="288" w:lineRule="auto"/>
        <w:ind w:firstLine="424" w:firstLineChars="202"/>
        <w:rPr>
          <w:rFonts w:ascii="宋体" w:hAnsi="宋体" w:cs="仿宋"/>
          <w:color w:val="auto"/>
          <w:kern w:val="0"/>
          <w:sz w:val="21"/>
          <w:szCs w:val="21"/>
        </w:rPr>
      </w:pPr>
      <w:r>
        <w:rPr>
          <w:rFonts w:ascii="宋体" w:hAnsi="宋体" w:cs="仿宋"/>
          <w:color w:val="auto"/>
          <w:kern w:val="0"/>
          <w:sz w:val="21"/>
          <w:szCs w:val="21"/>
        </w:rPr>
        <w:t>同时出现两种以上不一致的，按照</w:t>
      </w:r>
      <w:r>
        <w:rPr>
          <w:rFonts w:hint="eastAsia" w:ascii="宋体" w:hAnsi="宋体" w:cs="仿宋"/>
          <w:color w:val="auto"/>
          <w:kern w:val="0"/>
          <w:sz w:val="21"/>
          <w:szCs w:val="21"/>
        </w:rPr>
        <w:t>前款规定的顺序修正。修正后的报价按照财政部第</w:t>
      </w:r>
      <w:r>
        <w:rPr>
          <w:rFonts w:ascii="宋体" w:hAnsi="宋体" w:cs="仿宋"/>
          <w:color w:val="auto"/>
          <w:kern w:val="0"/>
          <w:sz w:val="21"/>
          <w:szCs w:val="21"/>
        </w:rPr>
        <w:t>87号令</w:t>
      </w:r>
      <w:r>
        <w:rPr>
          <w:rFonts w:hint="eastAsia" w:ascii="宋体" w:hAnsi="宋体" w:cs="仿宋"/>
          <w:color w:val="auto"/>
          <w:kern w:val="0"/>
          <w:sz w:val="21"/>
          <w:szCs w:val="21"/>
        </w:rPr>
        <w:t>《政府采购货物和服务招标投标管理办法》第五十一条第二款的规定“投标人的澄清、说明或者补正应当采用书面形式，并</w:t>
      </w:r>
      <w:bookmarkStart w:id="51" w:name="_Hlk96329302"/>
      <w:r>
        <w:rPr>
          <w:rFonts w:hint="eastAsia" w:ascii="宋体" w:hAnsi="宋体" w:cs="仿宋"/>
          <w:color w:val="auto"/>
          <w:kern w:val="0"/>
          <w:sz w:val="21"/>
          <w:szCs w:val="21"/>
        </w:rPr>
        <w:t>加盖公章，或者由法定代表人或其授权的代表签名</w:t>
      </w:r>
      <w:bookmarkEnd w:id="51"/>
      <w:r>
        <w:rPr>
          <w:rFonts w:hint="eastAsia" w:ascii="宋体" w:hAnsi="宋体" w:cs="仿宋"/>
          <w:color w:val="auto"/>
          <w:kern w:val="0"/>
          <w:sz w:val="21"/>
          <w:szCs w:val="21"/>
        </w:rPr>
        <w:t>。投标人的澄清、说明或者补正不得超出投标文件的范围或者改变投标文件的实质性内容。”经投标人确认后产生约束力。投标人不确认的，其投标无效。</w:t>
      </w:r>
    </w:p>
    <w:p>
      <w:pPr>
        <w:pStyle w:val="99"/>
        <w:adjustRightInd w:val="0"/>
        <w:snapToGrid w:val="0"/>
        <w:spacing w:before="0" w:line="288" w:lineRule="auto"/>
        <w:ind w:firstLine="424" w:firstLineChars="202"/>
        <w:rPr>
          <w:rFonts w:ascii="宋体" w:hAnsi="宋体" w:cs="仿宋"/>
          <w:color w:val="auto"/>
          <w:kern w:val="0"/>
          <w:sz w:val="21"/>
          <w:szCs w:val="21"/>
        </w:rPr>
      </w:pPr>
      <w:r>
        <w:rPr>
          <w:rFonts w:hint="eastAsia" w:ascii="宋体" w:hAnsi="宋体" w:cs="仿宋"/>
          <w:color w:val="auto"/>
          <w:kern w:val="0"/>
          <w:sz w:val="21"/>
          <w:szCs w:val="21"/>
        </w:rPr>
        <w:t>投标人收到修正确认文件后，在规定时间内未做出回复的，视为不确认。</w:t>
      </w:r>
    </w:p>
    <w:p>
      <w:pPr>
        <w:adjustRightInd w:val="0"/>
        <w:snapToGrid w:val="0"/>
        <w:spacing w:line="288" w:lineRule="auto"/>
        <w:ind w:firstLine="426" w:firstLineChars="202"/>
        <w:rPr>
          <w:rFonts w:ascii="宋体" w:hAnsi="宋体" w:eastAsia="宋体" w:cs="Arial"/>
          <w:b/>
          <w:color w:val="auto"/>
          <w:kern w:val="0"/>
          <w:szCs w:val="21"/>
        </w:rPr>
      </w:pPr>
      <w:r>
        <w:rPr>
          <w:rFonts w:hint="eastAsia" w:ascii="宋体" w:hAnsi="宋体" w:eastAsia="宋体" w:cs="Arial"/>
          <w:b/>
          <w:color w:val="auto"/>
          <w:kern w:val="0"/>
          <w:szCs w:val="21"/>
        </w:rPr>
        <w:t>（五）投标人澄清、说明或者补正</w:t>
      </w:r>
    </w:p>
    <w:p>
      <w:pPr>
        <w:pStyle w:val="99"/>
        <w:adjustRightInd w:val="0"/>
        <w:snapToGrid w:val="0"/>
        <w:spacing w:before="0" w:line="288" w:lineRule="auto"/>
        <w:ind w:firstLine="424" w:firstLineChars="202"/>
        <w:rPr>
          <w:rFonts w:ascii="宋体" w:hAnsi="宋体" w:cs="Arial"/>
          <w:color w:val="auto"/>
          <w:kern w:val="0"/>
          <w:sz w:val="21"/>
          <w:szCs w:val="21"/>
        </w:rPr>
      </w:pPr>
      <w:r>
        <w:rPr>
          <w:rFonts w:hint="eastAsia" w:ascii="宋体" w:hAnsi="宋体" w:cs="Arial"/>
          <w:color w:val="auto"/>
          <w:kern w:val="0"/>
          <w:sz w:val="21"/>
          <w:szCs w:val="21"/>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adjustRightInd w:val="0"/>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投标人的书面澄清、说明或者补正无法通过政府采购云平台上传的，可在规定时间内（不少于半小时）通过指定的电子邮箱（</w:t>
      </w:r>
      <w:r>
        <w:rPr>
          <w:rFonts w:ascii="宋体" w:hAnsi="宋体" w:eastAsia="宋体" w:cs="宋体"/>
          <w:color w:val="auto"/>
          <w:kern w:val="0"/>
          <w:szCs w:val="21"/>
        </w:rPr>
        <w:t>zb03@qszb.net）或传真号码（0571-87666116）提交。</w:t>
      </w:r>
    </w:p>
    <w:p>
      <w:pPr>
        <w:adjustRightInd w:val="0"/>
        <w:snapToGrid w:val="0"/>
        <w:spacing w:line="288" w:lineRule="auto"/>
        <w:ind w:firstLine="426" w:firstLineChars="202"/>
        <w:rPr>
          <w:rFonts w:ascii="宋体" w:hAnsi="宋体" w:eastAsia="宋体" w:cs="Arial"/>
          <w:b/>
          <w:color w:val="auto"/>
          <w:kern w:val="0"/>
          <w:szCs w:val="21"/>
        </w:rPr>
      </w:pPr>
      <w:r>
        <w:rPr>
          <w:rFonts w:hint="eastAsia" w:ascii="宋体" w:hAnsi="宋体" w:eastAsia="宋体" w:cs="Arial"/>
          <w:b/>
          <w:color w:val="auto"/>
          <w:kern w:val="0"/>
          <w:szCs w:val="21"/>
        </w:rPr>
        <w:t>（六）排序与推荐</w:t>
      </w:r>
    </w:p>
    <w:p>
      <w:pPr>
        <w:adjustRightInd w:val="0"/>
        <w:snapToGrid w:val="0"/>
        <w:spacing w:line="288" w:lineRule="auto"/>
        <w:ind w:firstLine="424" w:firstLineChars="202"/>
        <w:rPr>
          <w:rFonts w:ascii="宋体" w:hAnsi="宋体" w:eastAsia="宋体" w:cs="Arial"/>
          <w:color w:val="auto"/>
          <w:kern w:val="0"/>
          <w:szCs w:val="21"/>
        </w:rPr>
      </w:pPr>
      <w:r>
        <w:rPr>
          <w:rFonts w:ascii="宋体" w:hAnsi="宋体" w:eastAsia="宋体" w:cs="Arial"/>
          <w:color w:val="auto"/>
          <w:kern w:val="0"/>
          <w:szCs w:val="21"/>
        </w:rPr>
        <w:t>评标办法</w:t>
      </w:r>
      <w:r>
        <w:rPr>
          <w:rFonts w:hint="eastAsia" w:ascii="宋体" w:hAnsi="宋体" w:eastAsia="宋体" w:cs="Arial"/>
          <w:color w:val="auto"/>
          <w:kern w:val="0"/>
          <w:szCs w:val="21"/>
        </w:rPr>
        <w:t>：</w:t>
      </w:r>
      <w:r>
        <w:rPr>
          <w:rFonts w:ascii="宋体" w:hAnsi="宋体" w:eastAsia="宋体" w:cs="Arial"/>
          <w:color w:val="auto"/>
          <w:kern w:val="0"/>
          <w:szCs w:val="21"/>
        </w:rPr>
        <w:t>本项目评标办法是综合评分法，具体评标内容及评分标准等详见</w:t>
      </w:r>
      <w:r>
        <w:rPr>
          <w:rFonts w:hint="eastAsia" w:ascii="宋体" w:hAnsi="宋体" w:eastAsia="宋体" w:cs="Arial"/>
          <w:color w:val="auto"/>
          <w:kern w:val="0"/>
          <w:szCs w:val="21"/>
        </w:rPr>
        <w:t>“</w:t>
      </w:r>
      <w:r>
        <w:rPr>
          <w:rFonts w:ascii="宋体" w:hAnsi="宋体" w:eastAsia="宋体" w:cs="Arial"/>
          <w:color w:val="auto"/>
          <w:kern w:val="0"/>
          <w:szCs w:val="21"/>
        </w:rPr>
        <w:t>第四章：评标方法及评标标准”。</w:t>
      </w:r>
    </w:p>
    <w:p>
      <w:pPr>
        <w:adjustRightInd w:val="0"/>
        <w:snapToGrid w:val="0"/>
        <w:spacing w:line="288" w:lineRule="auto"/>
        <w:ind w:firstLine="424" w:firstLineChars="202"/>
        <w:rPr>
          <w:rFonts w:ascii="宋体" w:hAnsi="宋体" w:eastAsia="宋体" w:cs="Times New Roman"/>
          <w:bCs/>
          <w:color w:val="auto"/>
          <w:spacing w:val="-6"/>
          <w:szCs w:val="21"/>
        </w:rPr>
      </w:pPr>
      <w:r>
        <w:rPr>
          <w:rFonts w:ascii="宋体" w:hAnsi="宋体" w:eastAsia="宋体" w:cs="Arial"/>
          <w:color w:val="auto"/>
          <w:kern w:val="0"/>
          <w:szCs w:val="21"/>
        </w:rPr>
        <w:t>评标结果按评审后得分由高到低顺序排列。得分相同的，按投标报价由低到高顺序排列。得分且投标报价相同的并列</w:t>
      </w:r>
      <w:r>
        <w:rPr>
          <w:rFonts w:hint="eastAsia" w:ascii="宋体" w:hAnsi="宋体" w:eastAsia="宋体" w:cs="Arial"/>
          <w:color w:val="auto"/>
          <w:kern w:val="0"/>
          <w:szCs w:val="21"/>
        </w:rPr>
        <w:t>（中标候选人并列的，采取随机抽取的方式确定）</w:t>
      </w:r>
      <w:r>
        <w:rPr>
          <w:rFonts w:ascii="宋体" w:hAnsi="宋体" w:eastAsia="宋体" w:cs="Arial"/>
          <w:color w:val="auto"/>
          <w:kern w:val="0"/>
          <w:szCs w:val="21"/>
        </w:rPr>
        <w:t>。投标文件满足招标文件全部实质性要求，且按照评审因素的量化指标评审得分最高的投标人为排名第一的中标候选人</w:t>
      </w:r>
      <w:r>
        <w:rPr>
          <w:rFonts w:hint="eastAsia" w:ascii="宋体" w:hAnsi="宋体" w:eastAsia="宋体" w:cs="Arial"/>
          <w:color w:val="auto"/>
          <w:kern w:val="0"/>
          <w:szCs w:val="21"/>
        </w:rPr>
        <w:t>。</w:t>
      </w:r>
    </w:p>
    <w:p>
      <w:pPr>
        <w:adjustRightInd w:val="0"/>
        <w:snapToGrid w:val="0"/>
        <w:spacing w:line="288" w:lineRule="auto"/>
        <w:ind w:firstLine="426" w:firstLineChars="202"/>
        <w:rPr>
          <w:rFonts w:ascii="宋体" w:hAnsi="宋体" w:eastAsia="宋体" w:cs="Arial"/>
          <w:b/>
          <w:color w:val="auto"/>
          <w:kern w:val="0"/>
          <w:szCs w:val="21"/>
        </w:rPr>
      </w:pPr>
      <w:r>
        <w:rPr>
          <w:rFonts w:hint="eastAsia" w:ascii="宋体" w:hAnsi="宋体" w:eastAsia="宋体" w:cs="Arial"/>
          <w:b/>
          <w:color w:val="auto"/>
          <w:kern w:val="0"/>
          <w:szCs w:val="21"/>
        </w:rPr>
        <w:t>（七）</w:t>
      </w:r>
      <w:r>
        <w:rPr>
          <w:rFonts w:ascii="宋体" w:hAnsi="宋体" w:eastAsia="宋体" w:cs="Arial"/>
          <w:b/>
          <w:color w:val="auto"/>
          <w:kern w:val="0"/>
          <w:szCs w:val="21"/>
        </w:rPr>
        <w:t>编写评标报告</w:t>
      </w:r>
    </w:p>
    <w:p>
      <w:pPr>
        <w:adjustRightInd w:val="0"/>
        <w:snapToGrid w:val="0"/>
        <w:spacing w:line="288" w:lineRule="auto"/>
        <w:ind w:firstLine="424" w:firstLineChars="202"/>
        <w:rPr>
          <w:rFonts w:ascii="宋体" w:hAnsi="宋体" w:eastAsia="宋体" w:cs="Arial"/>
          <w:color w:val="auto"/>
          <w:kern w:val="0"/>
          <w:szCs w:val="21"/>
        </w:rPr>
      </w:pPr>
      <w:r>
        <w:rPr>
          <w:rFonts w:ascii="宋体" w:hAnsi="宋体" w:eastAsia="宋体" w:cs="Arial"/>
          <w:color w:val="auto"/>
          <w:kern w:val="0"/>
          <w:szCs w:val="21"/>
        </w:rPr>
        <w:t>评标委员会根据全体评标成员签名的原始评标记录和评标结果编写评标报告。</w:t>
      </w:r>
      <w:r>
        <w:rPr>
          <w:rFonts w:hint="eastAsia" w:ascii="宋体" w:hAnsi="宋体" w:eastAsia="宋体" w:cs="Arial"/>
          <w:color w:val="auto"/>
          <w:kern w:val="0"/>
          <w:szCs w:val="21"/>
        </w:rPr>
        <w:t>评标委员会成员对需要共同认定的事项存在争议的，应当按照少数服从多数的原则作出结论。持不同意见的评标委员会成员应当在评标报告上签署不同意见及理由，否则视为同意评标报告。</w:t>
      </w:r>
    </w:p>
    <w:bookmarkEnd w:id="50"/>
    <w:p>
      <w:pPr>
        <w:widowControl/>
        <w:adjustRightInd w:val="0"/>
        <w:snapToGrid w:val="0"/>
        <w:spacing w:line="288" w:lineRule="auto"/>
        <w:jc w:val="left"/>
        <w:rPr>
          <w:rFonts w:ascii="宋体" w:hAnsi="宋体" w:eastAsia="宋体" w:cs="Times New Roman"/>
          <w:b/>
          <w:color w:val="auto"/>
          <w:spacing w:val="-6"/>
          <w:szCs w:val="21"/>
        </w:rPr>
      </w:pPr>
      <w:r>
        <w:rPr>
          <w:rFonts w:ascii="宋体" w:hAnsi="宋体" w:eastAsia="宋体" w:cs="Times New Roman"/>
          <w:b/>
          <w:color w:val="auto"/>
          <w:spacing w:val="-6"/>
          <w:szCs w:val="21"/>
        </w:rPr>
        <w:br w:type="page"/>
      </w:r>
    </w:p>
    <w:p>
      <w:pPr>
        <w:adjustRightInd w:val="0"/>
        <w:snapToGrid w:val="0"/>
        <w:spacing w:line="288" w:lineRule="auto"/>
        <w:jc w:val="center"/>
        <w:outlineLvl w:val="1"/>
        <w:rPr>
          <w:rFonts w:ascii="宋体" w:hAnsi="宋体" w:eastAsia="宋体" w:cs="Times New Roman"/>
          <w:b/>
          <w:color w:val="auto"/>
          <w:spacing w:val="-6"/>
          <w:szCs w:val="21"/>
        </w:rPr>
      </w:pPr>
      <w:r>
        <w:rPr>
          <w:rFonts w:hint="eastAsia" w:ascii="宋体" w:hAnsi="宋体" w:eastAsia="宋体" w:cs="Times New Roman"/>
          <w:b/>
          <w:color w:val="auto"/>
          <w:spacing w:val="-6"/>
          <w:szCs w:val="21"/>
        </w:rPr>
        <w:t>七、中标与合同</w:t>
      </w:r>
    </w:p>
    <w:p>
      <w:pPr>
        <w:adjustRightInd w:val="0"/>
        <w:snapToGrid w:val="0"/>
        <w:spacing w:line="288" w:lineRule="auto"/>
        <w:rPr>
          <w:rFonts w:ascii="宋体" w:hAnsi="宋体" w:eastAsia="宋体" w:cs="Times New Roman"/>
          <w:b/>
          <w:color w:val="auto"/>
          <w:spacing w:val="-6"/>
          <w:szCs w:val="21"/>
        </w:rPr>
      </w:pPr>
      <w:r>
        <w:rPr>
          <w:rFonts w:hint="eastAsia" w:ascii="宋体" w:hAnsi="宋体" w:eastAsia="宋体" w:cs="Times New Roman"/>
          <w:b/>
          <w:color w:val="auto"/>
          <w:spacing w:val="-6"/>
          <w:szCs w:val="21"/>
        </w:rPr>
        <w:t>（一）中标</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1.采购代理机构自评标结束之日起2个工作日内将评标报告送交采购人。采购人收到评标报告之日起</w:t>
      </w:r>
      <w:r>
        <w:rPr>
          <w:rFonts w:ascii="宋体" w:hAnsi="宋体" w:eastAsia="宋体" w:cs="Times New Roman"/>
          <w:color w:val="auto"/>
          <w:spacing w:val="-6"/>
          <w:szCs w:val="21"/>
        </w:rPr>
        <w:t>5</w:t>
      </w:r>
      <w:r>
        <w:rPr>
          <w:rFonts w:hint="eastAsia" w:ascii="宋体" w:hAnsi="宋体" w:eastAsia="宋体" w:cs="Times New Roman"/>
          <w:color w:val="auto"/>
          <w:spacing w:val="-6"/>
          <w:szCs w:val="21"/>
        </w:rPr>
        <w:t>个工作日内在评标报告推荐的中标候选人中按顺序确定中标人，也可以书面授权评标委员会直接确定中标人。</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2.采购代理机构自中标人确定之日起</w:t>
      </w:r>
      <w:r>
        <w:rPr>
          <w:rFonts w:ascii="宋体" w:hAnsi="宋体" w:eastAsia="宋体" w:cs="Times New Roman"/>
          <w:color w:val="auto"/>
          <w:spacing w:val="-6"/>
          <w:szCs w:val="21"/>
        </w:rPr>
        <w:t>2</w:t>
      </w:r>
      <w:r>
        <w:rPr>
          <w:rFonts w:hint="eastAsia" w:ascii="宋体" w:hAnsi="宋体" w:eastAsia="宋体" w:cs="Times New Roman"/>
          <w:color w:val="auto"/>
          <w:spacing w:val="-6"/>
          <w:szCs w:val="21"/>
        </w:rPr>
        <w:t>个工作日内，公告中标结果，并发出中标通知书。</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3</w:t>
      </w:r>
      <w:r>
        <w:rPr>
          <w:rFonts w:ascii="宋体" w:hAnsi="宋体" w:eastAsia="宋体" w:cs="Times New Roman"/>
          <w:color w:val="auto"/>
          <w:spacing w:val="-6"/>
          <w:szCs w:val="21"/>
        </w:rPr>
        <w:t>.</w:t>
      </w:r>
      <w:r>
        <w:rPr>
          <w:rFonts w:hint="eastAsia" w:ascii="宋体" w:hAnsi="宋体" w:eastAsia="宋体" w:cs="Times New Roman"/>
          <w:color w:val="auto"/>
          <w:szCs w:val="21"/>
        </w:rPr>
        <w:t>评标结果公示媒体：浙江政府采购网（http://zfcg.czt.zj.gov.cn）。</w:t>
      </w:r>
    </w:p>
    <w:p>
      <w:pPr>
        <w:adjustRightInd w:val="0"/>
        <w:snapToGrid w:val="0"/>
        <w:spacing w:line="288" w:lineRule="auto"/>
        <w:rPr>
          <w:rFonts w:ascii="宋体" w:hAnsi="宋体" w:eastAsia="宋体" w:cs="Times New Roman"/>
          <w:b/>
          <w:color w:val="auto"/>
          <w:spacing w:val="-6"/>
          <w:szCs w:val="21"/>
        </w:rPr>
      </w:pPr>
      <w:r>
        <w:rPr>
          <w:rFonts w:hint="eastAsia" w:ascii="宋体" w:hAnsi="宋体" w:eastAsia="宋体" w:cs="Times New Roman"/>
          <w:b/>
          <w:color w:val="auto"/>
          <w:spacing w:val="-6"/>
          <w:szCs w:val="21"/>
        </w:rPr>
        <w:t>（二）合同</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1</w:t>
      </w:r>
      <w:r>
        <w:rPr>
          <w:rFonts w:ascii="宋体" w:hAnsi="宋体" w:eastAsia="宋体" w:cs="Times New Roman"/>
          <w:color w:val="auto"/>
          <w:spacing w:val="-6"/>
          <w:szCs w:val="21"/>
        </w:rPr>
        <w:t>.</w:t>
      </w:r>
      <w:r>
        <w:rPr>
          <w:rFonts w:hint="eastAsia" w:ascii="宋体" w:hAnsi="宋体" w:eastAsia="宋体" w:cs="Times New Roman"/>
          <w:color w:val="auto"/>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ind w:firstLine="396" w:firstLineChars="200"/>
        <w:rPr>
          <w:rFonts w:ascii="宋体" w:hAnsi="宋体" w:eastAsia="宋体" w:cs="Times New Roman"/>
          <w:color w:val="auto"/>
          <w:spacing w:val="-6"/>
          <w:szCs w:val="21"/>
        </w:rPr>
      </w:pPr>
    </w:p>
    <w:p>
      <w:pPr>
        <w:adjustRightInd w:val="0"/>
        <w:snapToGrid w:val="0"/>
        <w:spacing w:line="288" w:lineRule="auto"/>
        <w:jc w:val="center"/>
        <w:outlineLvl w:val="1"/>
        <w:rPr>
          <w:rFonts w:ascii="宋体" w:hAnsi="宋体" w:eastAsia="宋体" w:cs="Times New Roman"/>
          <w:b/>
          <w:color w:val="auto"/>
          <w:spacing w:val="-6"/>
          <w:szCs w:val="21"/>
        </w:rPr>
      </w:pPr>
      <w:r>
        <w:rPr>
          <w:rFonts w:hint="eastAsia" w:ascii="宋体" w:hAnsi="宋体" w:eastAsia="宋体" w:cs="Times New Roman"/>
          <w:b/>
          <w:color w:val="auto"/>
          <w:spacing w:val="-6"/>
          <w:szCs w:val="21"/>
        </w:rPr>
        <w:t>八、</w:t>
      </w:r>
      <w:r>
        <w:rPr>
          <w:rFonts w:ascii="宋体" w:hAnsi="宋体" w:eastAsia="宋体" w:cs="Times New Roman"/>
          <w:b/>
          <w:color w:val="auto"/>
          <w:spacing w:val="-6"/>
          <w:szCs w:val="21"/>
        </w:rPr>
        <w:t>验收</w:t>
      </w:r>
    </w:p>
    <w:p>
      <w:pPr>
        <w:tabs>
          <w:tab w:val="left" w:pos="0"/>
        </w:tabs>
        <w:adjustRightInd w:val="0"/>
        <w:snapToGrid w:val="0"/>
        <w:spacing w:line="288" w:lineRule="auto"/>
        <w:ind w:firstLine="422" w:firstLineChars="201"/>
        <w:rPr>
          <w:rFonts w:ascii="宋体" w:hAnsi="宋体" w:eastAsia="宋体" w:cs="Helvetica"/>
          <w:color w:val="auto"/>
          <w:kern w:val="0"/>
          <w:szCs w:val="21"/>
        </w:rPr>
      </w:pPr>
      <w:r>
        <w:rPr>
          <w:rFonts w:ascii="宋体" w:hAnsi="宋体" w:eastAsia="宋体" w:cs="Helvetica"/>
          <w:color w:val="auto"/>
          <w:kern w:val="0"/>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tabs>
          <w:tab w:val="left" w:pos="0"/>
        </w:tabs>
        <w:adjustRightInd w:val="0"/>
        <w:snapToGrid w:val="0"/>
        <w:spacing w:line="288" w:lineRule="auto"/>
        <w:ind w:firstLine="422" w:firstLineChars="201"/>
        <w:rPr>
          <w:rFonts w:ascii="宋体" w:hAnsi="宋体" w:eastAsia="宋体" w:cs="Helvetica"/>
          <w:color w:val="auto"/>
          <w:kern w:val="0"/>
          <w:szCs w:val="21"/>
        </w:rPr>
      </w:pPr>
      <w:r>
        <w:rPr>
          <w:rFonts w:ascii="宋体" w:hAnsi="宋体" w:eastAsia="宋体" w:cs="Helvetica"/>
          <w:color w:val="auto"/>
          <w:kern w:val="0"/>
          <w:szCs w:val="21"/>
        </w:rPr>
        <w:t>采购人可以邀请参加本项目的其他投标人或者第三方机构参与验收。参与验收的投标人或者第三方机构的意见作为</w:t>
      </w:r>
      <w:r>
        <w:rPr>
          <w:rFonts w:hint="eastAsia" w:ascii="宋体" w:hAnsi="宋体" w:eastAsia="宋体" w:cs="Helvetica"/>
          <w:color w:val="auto"/>
          <w:kern w:val="0"/>
          <w:szCs w:val="21"/>
        </w:rPr>
        <w:t>验收书的参考资料一并存档。</w:t>
      </w:r>
    </w:p>
    <w:p>
      <w:pPr>
        <w:tabs>
          <w:tab w:val="left" w:pos="0"/>
        </w:tabs>
        <w:adjustRightInd w:val="0"/>
        <w:snapToGrid w:val="0"/>
        <w:spacing w:line="288" w:lineRule="auto"/>
        <w:ind w:firstLine="422" w:firstLineChars="201"/>
        <w:rPr>
          <w:rFonts w:ascii="宋体" w:hAnsi="宋体" w:eastAsia="宋体" w:cs="Helvetica"/>
          <w:color w:val="auto"/>
          <w:kern w:val="0"/>
          <w:szCs w:val="21"/>
        </w:rPr>
      </w:pPr>
      <w:r>
        <w:rPr>
          <w:rFonts w:ascii="宋体" w:hAnsi="宋体" w:eastAsia="宋体" w:cs="Helvetica"/>
          <w:color w:val="auto"/>
          <w:kern w:val="0"/>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288" w:lineRule="auto"/>
        <w:ind w:firstLine="422" w:firstLineChars="201"/>
        <w:rPr>
          <w:rFonts w:ascii="宋体" w:hAnsi="宋体" w:eastAsia="宋体" w:cs="Helvetica"/>
          <w:color w:val="auto"/>
          <w:kern w:val="0"/>
          <w:szCs w:val="21"/>
        </w:rPr>
      </w:pPr>
      <w:r>
        <w:rPr>
          <w:rFonts w:ascii="宋体" w:hAnsi="宋体" w:eastAsia="宋体" w:cs="Helvetica"/>
          <w:color w:val="auto"/>
          <w:kern w:val="0"/>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adjustRightInd w:val="0"/>
        <w:snapToGrid w:val="0"/>
        <w:spacing w:line="288" w:lineRule="auto"/>
        <w:ind w:firstLine="400" w:firstLineChars="201"/>
        <w:rPr>
          <w:rFonts w:ascii="宋体" w:hAnsi="宋体" w:eastAsia="宋体" w:cs="Times New Roman"/>
          <w:b/>
          <w:color w:val="auto"/>
          <w:spacing w:val="-6"/>
          <w:szCs w:val="21"/>
        </w:rPr>
      </w:pPr>
    </w:p>
    <w:p>
      <w:pPr>
        <w:adjustRightInd w:val="0"/>
        <w:snapToGrid w:val="0"/>
        <w:spacing w:line="288" w:lineRule="auto"/>
        <w:ind w:firstLine="398" w:firstLineChars="200"/>
        <w:jc w:val="center"/>
        <w:outlineLvl w:val="1"/>
        <w:rPr>
          <w:rFonts w:ascii="宋体" w:hAnsi="宋体" w:eastAsia="宋体" w:cs="Times New Roman"/>
          <w:color w:val="auto"/>
          <w:szCs w:val="21"/>
        </w:rPr>
      </w:pPr>
      <w:r>
        <w:rPr>
          <w:rFonts w:hint="eastAsia" w:ascii="宋体" w:hAnsi="宋体" w:eastAsia="宋体" w:cs="Times New Roman"/>
          <w:b/>
          <w:color w:val="auto"/>
          <w:spacing w:val="-6"/>
          <w:szCs w:val="21"/>
        </w:rPr>
        <w:t>九、可中止电子交易活动的情形</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1.电子交易平台发生故障而无法登录访问的；</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2.电子交易平台应用或数据库出现错误，不能进行正常操作的；</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3.电子交易平台发现严重安全漏洞，有潜在泄密危险的；</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4.病毒发作导致不能进行正常操作的；</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5.其他无法保证电子交易的公平、公正和安全的情况。</w:t>
      </w:r>
    </w:p>
    <w:p>
      <w:pPr>
        <w:adjustRightInd w:val="0"/>
        <w:snapToGrid w:val="0"/>
        <w:spacing w:line="288" w:lineRule="auto"/>
        <w:ind w:firstLine="396" w:firstLineChars="200"/>
        <w:rPr>
          <w:rFonts w:ascii="宋体" w:hAnsi="宋体" w:eastAsia="宋体"/>
          <w:color w:val="auto"/>
          <w:szCs w:val="21"/>
        </w:rPr>
      </w:pPr>
      <w:r>
        <w:rPr>
          <w:rFonts w:hint="eastAsia" w:ascii="宋体" w:hAnsi="宋体" w:eastAsia="宋体" w:cs="Times New Roman"/>
          <w:color w:val="auto"/>
          <w:spacing w:val="-6"/>
          <w:szCs w:val="21"/>
        </w:rPr>
        <w:t>出现前款规定情形，不影响采购公平、公正性的，采购代理机构可以待上述情形消除后继续组织电子交易活动；影响或可能影响采购公平、公正性的，应当重新采购。</w:t>
      </w:r>
    </w:p>
    <w:p>
      <w:pPr>
        <w:adjustRightInd w:val="0"/>
        <w:snapToGrid w:val="0"/>
        <w:spacing w:line="288"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br w:type="page"/>
      </w:r>
    </w:p>
    <w:p>
      <w:pPr>
        <w:adjustRightInd w:val="0"/>
        <w:snapToGrid w:val="0"/>
        <w:spacing w:line="288" w:lineRule="auto"/>
        <w:jc w:val="center"/>
        <w:outlineLvl w:val="0"/>
        <w:rPr>
          <w:rFonts w:ascii="宋体" w:hAnsi="宋体" w:eastAsia="宋体" w:cs="Times New Roman"/>
          <w:b/>
          <w:color w:val="auto"/>
          <w:spacing w:val="-6"/>
          <w:sz w:val="32"/>
          <w:szCs w:val="32"/>
        </w:rPr>
      </w:pPr>
      <w:r>
        <w:rPr>
          <w:rFonts w:hint="eastAsia" w:ascii="宋体" w:hAnsi="宋体" w:eastAsia="宋体" w:cs="Times New Roman"/>
          <w:b/>
          <w:color w:val="auto"/>
          <w:sz w:val="32"/>
          <w:szCs w:val="32"/>
        </w:rPr>
        <w:t>第四章  评标方法及评标标准</w:t>
      </w:r>
    </w:p>
    <w:p>
      <w:pPr>
        <w:adjustRightInd w:val="0"/>
        <w:snapToGrid w:val="0"/>
        <w:spacing w:line="288" w:lineRule="auto"/>
        <w:rPr>
          <w:rFonts w:ascii="宋体" w:hAnsi="宋体" w:eastAsia="宋体" w:cs="Times New Roman"/>
          <w:b/>
          <w:color w:val="auto"/>
          <w:spacing w:val="-6"/>
          <w:szCs w:val="21"/>
        </w:rPr>
      </w:pPr>
      <w:r>
        <w:rPr>
          <w:rFonts w:hint="eastAsia" w:ascii="宋体" w:hAnsi="宋体" w:eastAsia="宋体" w:cs="Times New Roman"/>
          <w:b/>
          <w:color w:val="auto"/>
          <w:spacing w:val="-6"/>
          <w:szCs w:val="21"/>
        </w:rPr>
        <w:t>一、评标方法</w:t>
      </w:r>
    </w:p>
    <w:p>
      <w:pPr>
        <w:adjustRightInd w:val="0"/>
        <w:snapToGrid w:val="0"/>
        <w:spacing w:line="288" w:lineRule="auto"/>
        <w:ind w:firstLine="396" w:firstLineChars="200"/>
        <w:rPr>
          <w:rFonts w:ascii="宋体" w:hAnsi="宋体" w:eastAsia="宋体" w:cs="Times New Roman"/>
          <w:bCs/>
          <w:color w:val="auto"/>
          <w:spacing w:val="-6"/>
          <w:szCs w:val="21"/>
        </w:rPr>
      </w:pPr>
      <w:r>
        <w:rPr>
          <w:rFonts w:hint="eastAsia" w:ascii="宋体" w:hAnsi="宋体" w:eastAsia="宋体" w:cs="Times New Roman"/>
          <w:bCs/>
          <w:color w:val="auto"/>
          <w:spacing w:val="-6"/>
          <w:szCs w:val="21"/>
        </w:rPr>
        <w:t>本次评标采用综合评分法，总分为100分。评分过程中采用四舍五入法，并保留小数2位。</w:t>
      </w:r>
    </w:p>
    <w:p>
      <w:pPr>
        <w:adjustRightInd w:val="0"/>
        <w:snapToGrid w:val="0"/>
        <w:spacing w:line="288" w:lineRule="auto"/>
        <w:ind w:firstLine="396" w:firstLineChars="200"/>
        <w:rPr>
          <w:rFonts w:ascii="宋体" w:hAnsi="宋体" w:eastAsia="宋体" w:cs="Times New Roman"/>
          <w:bCs/>
          <w:color w:val="auto"/>
          <w:spacing w:val="-6"/>
          <w:szCs w:val="21"/>
        </w:rPr>
      </w:pPr>
      <w:r>
        <w:rPr>
          <w:rFonts w:hint="eastAsia" w:ascii="宋体" w:hAnsi="宋体" w:eastAsia="宋体" w:cs="Times New Roman"/>
          <w:color w:val="auto"/>
          <w:spacing w:val="-6"/>
          <w:szCs w:val="21"/>
        </w:rPr>
        <w:t>投标人评标</w:t>
      </w:r>
      <w:r>
        <w:rPr>
          <w:rFonts w:hint="eastAsia" w:ascii="宋体" w:hAnsi="宋体" w:eastAsia="宋体" w:cs="Times New Roman"/>
          <w:bCs/>
          <w:color w:val="auto"/>
          <w:spacing w:val="-6"/>
          <w:szCs w:val="21"/>
        </w:rPr>
        <w:t>综合得分=商务分+技术分+价格分</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bCs/>
          <w:color w:val="auto"/>
          <w:spacing w:val="-6"/>
          <w:szCs w:val="21"/>
        </w:rPr>
        <w:t>商务和技术分按照评标委员会成员的独立评分结果的算术平均分计算，计算公式为：商务分</w:t>
      </w:r>
      <w:r>
        <w:rPr>
          <w:rFonts w:ascii="宋体" w:hAnsi="宋体" w:eastAsia="宋体" w:cs="Times New Roman"/>
          <w:bCs/>
          <w:color w:val="auto"/>
          <w:spacing w:val="-6"/>
          <w:szCs w:val="21"/>
        </w:rPr>
        <w:t>、</w:t>
      </w:r>
      <w:r>
        <w:rPr>
          <w:rFonts w:hint="eastAsia" w:ascii="宋体" w:hAnsi="宋体" w:eastAsia="宋体" w:cs="Times New Roman"/>
          <w:bCs/>
          <w:color w:val="auto"/>
          <w:spacing w:val="-6"/>
          <w:szCs w:val="21"/>
        </w:rPr>
        <w:t>技术分=评标委员会所有成员评分合计数</w:t>
      </w:r>
      <w:r>
        <w:rPr>
          <w:rFonts w:ascii="宋体" w:hAnsi="宋体" w:eastAsia="宋体" w:cs="Times New Roman"/>
          <w:bCs/>
          <w:color w:val="auto"/>
          <w:spacing w:val="-6"/>
          <w:szCs w:val="21"/>
        </w:rPr>
        <w:t>/</w:t>
      </w:r>
      <w:r>
        <w:rPr>
          <w:rFonts w:hint="eastAsia" w:ascii="宋体" w:hAnsi="宋体" w:eastAsia="宋体" w:cs="Times New Roman"/>
          <w:bCs/>
          <w:color w:val="auto"/>
          <w:spacing w:val="-6"/>
          <w:szCs w:val="21"/>
        </w:rPr>
        <w:t>评标委员会组成人员数</w:t>
      </w:r>
    </w:p>
    <w:p>
      <w:pPr>
        <w:adjustRightInd w:val="0"/>
        <w:snapToGrid w:val="0"/>
        <w:spacing w:line="288" w:lineRule="auto"/>
        <w:rPr>
          <w:rFonts w:ascii="宋体" w:hAnsi="宋体" w:eastAsia="宋体" w:cs="Times New Roman"/>
          <w:b/>
          <w:color w:val="auto"/>
          <w:spacing w:val="-6"/>
          <w:szCs w:val="21"/>
        </w:rPr>
      </w:pPr>
      <w:r>
        <w:rPr>
          <w:rFonts w:hint="eastAsia" w:ascii="宋体" w:hAnsi="宋体" w:eastAsia="宋体" w:cs="Times New Roman"/>
          <w:b/>
          <w:color w:val="auto"/>
          <w:spacing w:val="-6"/>
          <w:szCs w:val="21"/>
        </w:rPr>
        <w:t>二、评标标准</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Times New Roman"/>
                <w:b/>
                <w:bCs/>
                <w:color w:val="auto"/>
                <w:szCs w:val="21"/>
              </w:rPr>
            </w:pPr>
            <w:r>
              <w:rPr>
                <w:rFonts w:hint="eastAsia" w:ascii="宋体" w:hAnsi="宋体" w:eastAsia="宋体" w:cs="Times New Roman"/>
                <w:b/>
                <w:bCs/>
                <w:color w:val="auto"/>
                <w:szCs w:val="21"/>
              </w:rPr>
              <w:t>评审因素</w:t>
            </w:r>
          </w:p>
        </w:tc>
        <w:tc>
          <w:tcPr>
            <w:tcW w:w="654" w:type="dxa"/>
            <w:vAlign w:val="center"/>
          </w:tcPr>
          <w:p>
            <w:pPr>
              <w:adjustRightInd w:val="0"/>
              <w:snapToGrid w:val="0"/>
              <w:spacing w:line="288" w:lineRule="auto"/>
              <w:jc w:val="center"/>
              <w:rPr>
                <w:rFonts w:ascii="宋体" w:hAnsi="宋体" w:eastAsia="宋体" w:cs="Times New Roman"/>
                <w:b/>
                <w:bCs/>
                <w:color w:val="auto"/>
                <w:szCs w:val="21"/>
              </w:rPr>
            </w:pPr>
            <w:r>
              <w:rPr>
                <w:rFonts w:hint="eastAsia" w:ascii="宋体" w:hAnsi="宋体" w:eastAsia="宋体" w:cs="Times New Roman"/>
                <w:b/>
                <w:bCs/>
                <w:color w:val="auto"/>
                <w:szCs w:val="21"/>
              </w:rPr>
              <w:t>分值</w:t>
            </w:r>
          </w:p>
        </w:tc>
        <w:tc>
          <w:tcPr>
            <w:tcW w:w="7072" w:type="dxa"/>
            <w:vAlign w:val="center"/>
          </w:tcPr>
          <w:p>
            <w:pPr>
              <w:adjustRightInd w:val="0"/>
              <w:snapToGrid w:val="0"/>
              <w:spacing w:line="288" w:lineRule="auto"/>
              <w:jc w:val="center"/>
              <w:rPr>
                <w:rFonts w:ascii="宋体" w:hAnsi="宋体" w:eastAsia="宋体" w:cs="Times New Roman"/>
                <w:b/>
                <w:bCs/>
                <w:color w:val="auto"/>
                <w:szCs w:val="21"/>
              </w:rPr>
            </w:pPr>
            <w:r>
              <w:rPr>
                <w:rFonts w:ascii="宋体" w:hAnsi="宋体" w:eastAsia="宋体" w:cs="Times New Roman"/>
                <w:b/>
                <w:bCs/>
                <w:color w:val="auto"/>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color w:val="auto"/>
                <w:szCs w:val="21"/>
              </w:rPr>
            </w:pPr>
            <w:r>
              <w:rPr>
                <w:rFonts w:ascii="宋体" w:hAnsi="宋体" w:eastAsia="宋体" w:cs="Times New Roman"/>
                <w:b/>
                <w:bCs/>
                <w:color w:val="auto"/>
                <w:szCs w:val="21"/>
              </w:rPr>
              <w:t>价格</w:t>
            </w:r>
            <w:r>
              <w:rPr>
                <w:rFonts w:hint="eastAsia" w:ascii="宋体" w:hAnsi="宋体" w:eastAsia="宋体" w:cs="Times New Roman"/>
                <w:b/>
                <w:bCs/>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投标报价</w:t>
            </w:r>
          </w:p>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（日常班车）</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15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价格分采用低价优先法计算，即满足招标文件要求且投标价格最低的投标报价为评标基准价，其他投标人的价格分按照下列公式计算：</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价格分=（评标基准价/投标报价）×1</w:t>
            </w:r>
            <w:r>
              <w:rPr>
                <w:rFonts w:ascii="宋体" w:hAnsi="宋体" w:eastAsia="宋体" w:cs="宋体"/>
                <w:color w:val="auto"/>
                <w:szCs w:val="21"/>
              </w:rPr>
              <w:t>5</w:t>
            </w:r>
            <w:r>
              <w:rPr>
                <w:rFonts w:hint="eastAsia" w:ascii="宋体" w:hAnsi="宋体" w:eastAsia="宋体" w:cs="宋体"/>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投标报价</w:t>
            </w:r>
          </w:p>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（零星用车）</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价格分采用低价优先法计算，即满足招标文件要求且投标价格最低的投标报价为评标基准价，其他投标人的价格分按照下列公式计算：</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价格分=（评标基准价/投标报价）×</w:t>
            </w:r>
            <w:r>
              <w:rPr>
                <w:rFonts w:ascii="宋体" w:hAnsi="宋体" w:eastAsia="宋体" w:cs="宋体"/>
                <w:color w:val="auto"/>
                <w:szCs w:val="21"/>
              </w:rPr>
              <w:t>5</w:t>
            </w:r>
            <w:r>
              <w:rPr>
                <w:rFonts w:hint="eastAsia" w:ascii="宋体" w:hAnsi="宋体" w:eastAsia="宋体" w:cs="宋体"/>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color w:val="auto"/>
                <w:szCs w:val="21"/>
              </w:rPr>
            </w:pPr>
            <w:r>
              <w:rPr>
                <w:rFonts w:ascii="宋体" w:hAnsi="宋体" w:eastAsia="宋体" w:cs="Times New Roman"/>
                <w:b/>
                <w:bCs/>
                <w:color w:val="auto"/>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业绩</w:t>
            </w: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2</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【客观分】</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投标人自201</w:t>
            </w:r>
            <w:r>
              <w:rPr>
                <w:rFonts w:ascii="宋体" w:hAnsi="宋体" w:eastAsia="宋体" w:cs="宋体"/>
                <w:color w:val="auto"/>
                <w:szCs w:val="21"/>
              </w:rPr>
              <w:t>9</w:t>
            </w:r>
            <w:r>
              <w:rPr>
                <w:rFonts w:hint="eastAsia" w:ascii="宋体" w:hAnsi="宋体" w:eastAsia="宋体" w:cs="宋体"/>
                <w:color w:val="auto"/>
                <w:szCs w:val="21"/>
              </w:rPr>
              <w:t>年1月1日以来（以合同签订时间为准）同类合同业绩（以提供的合同扫描件为准）：每提供1份合同业绩得</w:t>
            </w:r>
            <w:r>
              <w:rPr>
                <w:rFonts w:ascii="宋体" w:hAnsi="宋体" w:eastAsia="宋体" w:cs="宋体"/>
                <w:color w:val="auto"/>
                <w:szCs w:val="21"/>
              </w:rPr>
              <w:t>1</w:t>
            </w:r>
            <w:r>
              <w:rPr>
                <w:rFonts w:hint="eastAsia" w:ascii="宋体" w:hAnsi="宋体" w:eastAsia="宋体" w:cs="宋体"/>
                <w:color w:val="auto"/>
                <w:szCs w:val="21"/>
              </w:rPr>
              <w:t>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认证证书</w:t>
            </w: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3</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【客观分】</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投标人具有有效的质量管理体系认证证书得3</w:t>
            </w:r>
            <w:r>
              <w:rPr>
                <w:rFonts w:ascii="宋体" w:hAnsi="宋体" w:eastAsia="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ascii="宋体" w:hAnsi="宋体" w:eastAsia="宋体" w:cs="宋体"/>
                <w:b/>
                <w:bCs/>
                <w:color w:val="auto"/>
                <w:szCs w:val="21"/>
              </w:rPr>
            </w:pP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3</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【客观分】</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投标人具有有效的交通运输企业安全生产标准化建设等级证明（道路旅客运输）得3</w:t>
            </w:r>
            <w:r>
              <w:rPr>
                <w:rFonts w:ascii="宋体" w:hAnsi="宋体" w:eastAsia="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vAlign w:val="center"/>
          </w:tcPr>
          <w:p>
            <w:pPr>
              <w:adjustRightInd w:val="0"/>
              <w:snapToGrid w:val="0"/>
              <w:spacing w:line="288" w:lineRule="auto"/>
              <w:jc w:val="left"/>
              <w:rPr>
                <w:rFonts w:ascii="宋体" w:hAnsi="宋体" w:eastAsia="宋体" w:cs="Times New Roman"/>
                <w:b/>
                <w:bCs/>
                <w:color w:val="auto"/>
                <w:szCs w:val="21"/>
              </w:rPr>
            </w:pPr>
            <w:r>
              <w:rPr>
                <w:rFonts w:hint="eastAsia" w:ascii="宋体" w:hAnsi="宋体" w:eastAsia="宋体" w:cs="Times New Roman"/>
                <w:b/>
                <w:bCs/>
                <w:color w:val="auto"/>
                <w:szCs w:val="21"/>
              </w:rPr>
              <w:t>技术</w:t>
            </w:r>
            <w:r>
              <w:rPr>
                <w:rFonts w:ascii="宋体" w:hAnsi="宋体" w:eastAsia="宋体" w:cs="Times New Roman"/>
                <w:b/>
                <w:bCs/>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服务方案</w:t>
            </w: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3</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【主观分】</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投标人对本项目的特点和难点分析及解决措施情况的完整性、可行性、合理性。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ascii="宋体" w:hAnsi="宋体" w:eastAsia="宋体" w:cs="宋体"/>
                <w:b/>
                <w:bCs/>
                <w:color w:val="auto"/>
                <w:szCs w:val="21"/>
              </w:rPr>
            </w:pP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3</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【主观分】</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投标人相关管理制度：有关通勤车方面管理制度的完整性、适用性、有效性。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ascii="宋体" w:hAnsi="宋体" w:eastAsia="宋体" w:cs="宋体"/>
                <w:b/>
                <w:bCs/>
                <w:color w:val="auto"/>
                <w:szCs w:val="21"/>
              </w:rPr>
            </w:pP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3</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【主观分】</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车辆质量管控措施及服务流程的可行性及合理性。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ascii="宋体" w:hAnsi="宋体" w:eastAsia="宋体" w:cs="宋体"/>
                <w:b/>
                <w:bCs/>
                <w:color w:val="auto"/>
                <w:szCs w:val="21"/>
              </w:rPr>
            </w:pP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3</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【主观分】</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根据项目所有线路站点合理优化运行，确保准时到达的服务保障措施或方案的合理性、科学性、可操作性。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ascii="宋体" w:hAnsi="宋体" w:eastAsia="宋体" w:cs="宋体"/>
                <w:b/>
                <w:bCs/>
                <w:color w:val="auto"/>
                <w:szCs w:val="21"/>
              </w:rPr>
            </w:pP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3</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【主观分】</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项目负责人的经验能力：根据项目负责人对通勤车队伍管理熟知程度和类似管理经验等。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ascii="宋体" w:hAnsi="宋体" w:eastAsia="宋体" w:cs="宋体"/>
                <w:b/>
                <w:bCs/>
                <w:color w:val="auto"/>
                <w:szCs w:val="21"/>
              </w:rPr>
            </w:pP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3</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【主观分】</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驾驶员安全培训学习计划、培训内容的合理性、适用性。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ascii="宋体" w:hAnsi="宋体" w:eastAsia="宋体" w:cs="宋体"/>
                <w:b/>
                <w:bCs/>
                <w:color w:val="auto"/>
                <w:szCs w:val="21"/>
              </w:rPr>
            </w:pP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3</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【主观分】</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投标人车辆维保能力及维保技术力量情况，包括自身是否具备车辆维修保养的能力等。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ascii="宋体" w:hAnsi="宋体" w:eastAsia="宋体" w:cs="宋体"/>
                <w:b/>
                <w:bCs/>
                <w:color w:val="auto"/>
                <w:szCs w:val="21"/>
              </w:rPr>
            </w:pP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3</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【主观分】</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突发事故如交通事故、车辆故障、迟到、恶劣天气等应急调度处置方案及其合理性、科学性、可操作性。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ascii="宋体" w:hAnsi="宋体" w:eastAsia="宋体" w:cs="宋体"/>
                <w:b/>
                <w:bCs/>
                <w:color w:val="auto"/>
                <w:szCs w:val="21"/>
              </w:rPr>
            </w:pP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3</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【主观分】</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突发事件或因供应商原因造成人员及财产损失的赔偿措施，根据赔偿措施的科学性、合理性、可操作性。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ascii="宋体" w:hAnsi="宋体" w:eastAsia="宋体" w:cs="宋体"/>
                <w:b/>
                <w:bCs/>
                <w:color w:val="auto"/>
                <w:szCs w:val="21"/>
              </w:rPr>
            </w:pP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3</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【主观分】</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疫情防控管理方案、防疫设备配置方案的合理性、科学性、可操作性。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ascii="宋体" w:hAnsi="宋体" w:eastAsia="宋体" w:cs="宋体"/>
                <w:b/>
                <w:bCs/>
                <w:color w:val="auto"/>
                <w:szCs w:val="21"/>
              </w:rPr>
            </w:pP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3</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【主观分】</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投标人服务响应时效性与保证措施合理性。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ascii="宋体" w:hAnsi="宋体" w:eastAsia="宋体" w:cs="宋体"/>
                <w:b/>
                <w:bCs/>
                <w:color w:val="auto"/>
                <w:szCs w:val="21"/>
              </w:rPr>
            </w:pP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5</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【主观分】</w:t>
            </w:r>
          </w:p>
          <w:p>
            <w:pPr>
              <w:rPr>
                <w:rFonts w:ascii="宋体" w:hAnsi="宋体" w:eastAsia="宋体" w:cs="宋体"/>
                <w:color w:val="auto"/>
                <w:szCs w:val="21"/>
              </w:rPr>
            </w:pPr>
            <w:r>
              <w:rPr>
                <w:rFonts w:hint="eastAsia" w:ascii="宋体" w:hAnsi="宋体" w:eastAsia="宋体" w:cs="宋体"/>
                <w:color w:val="auto"/>
                <w:szCs w:val="21"/>
              </w:rPr>
              <w:t>服务承诺：根据服务承诺的完整性、适用性和合理性。</w:t>
            </w:r>
          </w:p>
          <w:p>
            <w:pPr>
              <w:rPr>
                <w:rFonts w:ascii="宋体" w:hAnsi="宋体" w:eastAsia="宋体" w:cs="宋体"/>
                <w:color w:val="auto"/>
                <w:szCs w:val="21"/>
              </w:rPr>
            </w:pPr>
            <w:r>
              <w:rPr>
                <w:rFonts w:hint="eastAsia" w:ascii="宋体" w:hAnsi="宋体" w:eastAsia="宋体" w:cs="宋体"/>
                <w:color w:val="auto"/>
                <w:szCs w:val="21"/>
              </w:rPr>
              <w:t>服务承诺必须包含：</w:t>
            </w:r>
          </w:p>
          <w:p>
            <w:pPr>
              <w:rPr>
                <w:rFonts w:ascii="宋体" w:hAnsi="宋体" w:eastAsia="宋体" w:cs="宋体"/>
                <w:color w:val="auto"/>
                <w:szCs w:val="21"/>
              </w:rPr>
            </w:pPr>
            <w:r>
              <w:rPr>
                <w:rFonts w:hint="eastAsia" w:ascii="宋体" w:hAnsi="宋体" w:eastAsia="宋体" w:cs="宋体"/>
                <w:color w:val="auto"/>
                <w:szCs w:val="21"/>
              </w:rPr>
              <w:t>1.开展班车服务时，第一站必须准点准时，做到车等人。</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2.驾驶员、车辆不准频繁调换，调换前需征得学校车辆使用管理部门的同意，未包含的不得分。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车辆配置</w:t>
            </w:r>
          </w:p>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 w:val="18"/>
                <w:szCs w:val="18"/>
              </w:rPr>
              <w:t>（注：如投标文件中各车状况参差不齐时，按最差的车辆状况评分）</w:t>
            </w: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6</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 xml:space="preserve">【客观分】 </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车龄（车辆行驶证领证时间至提交（上传）投标文件截止时间）：</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车龄在2（含）-4（不含）年的得6分，4（含）-6（含）得3分，2年以下或6年以上得均不得分。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ascii="宋体" w:hAnsi="宋体" w:eastAsia="宋体" w:cs="宋体"/>
                <w:b/>
                <w:bCs/>
                <w:color w:val="auto"/>
                <w:szCs w:val="21"/>
              </w:rPr>
            </w:pP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ascii="宋体" w:hAnsi="宋体" w:eastAsia="宋体" w:cs="宋体"/>
                <w:b/>
                <w:bCs/>
                <w:color w:val="auto"/>
                <w:szCs w:val="21"/>
              </w:rPr>
              <w:t>5</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【主观分】</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拟投入车辆的内饰、外观统一标识、品牌档次、设备设施配置（</w:t>
            </w:r>
            <w:r>
              <w:rPr>
                <w:rFonts w:ascii="宋体" w:hAnsi="宋体" w:eastAsia="宋体" w:cs="宋体"/>
                <w:color w:val="auto"/>
                <w:szCs w:val="21"/>
              </w:rPr>
              <w:t>GPS、安全带、安全灭火器等）等情况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ascii="宋体" w:hAnsi="宋体" w:eastAsia="宋体" w:cs="宋体"/>
                <w:b/>
                <w:bCs/>
                <w:color w:val="auto"/>
                <w:szCs w:val="21"/>
              </w:rPr>
            </w:pP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5</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【客观分】</w:t>
            </w:r>
          </w:p>
          <w:p>
            <w:pPr>
              <w:adjustRightInd w:val="0"/>
              <w:snapToGrid w:val="0"/>
              <w:spacing w:line="288" w:lineRule="auto"/>
              <w:rPr>
                <w:rFonts w:ascii="宋体" w:hAnsi="宋体" w:eastAsia="宋体" w:cs="宋体"/>
                <w:color w:val="auto"/>
                <w:szCs w:val="21"/>
              </w:rPr>
            </w:pPr>
            <w:r>
              <w:rPr>
                <w:rFonts w:ascii="宋体" w:hAnsi="宋体" w:eastAsia="宋体" w:cs="宋体"/>
                <w:color w:val="auto"/>
                <w:szCs w:val="21"/>
              </w:rPr>
              <w:t>行驶里程：已行驶里程（以行驶里程最长的客车为准）在</w:t>
            </w:r>
            <w:r>
              <w:rPr>
                <w:rFonts w:hint="eastAsia" w:ascii="宋体" w:hAnsi="宋体" w:eastAsia="宋体" w:cs="宋体"/>
                <w:color w:val="auto"/>
                <w:szCs w:val="21"/>
              </w:rPr>
              <w:t>8</w:t>
            </w:r>
            <w:r>
              <w:rPr>
                <w:rFonts w:ascii="宋体" w:hAnsi="宋体" w:eastAsia="宋体" w:cs="宋体"/>
                <w:color w:val="auto"/>
                <w:szCs w:val="21"/>
              </w:rPr>
              <w:t>万公里及以下的，得</w:t>
            </w:r>
            <w:r>
              <w:rPr>
                <w:rFonts w:hint="eastAsia" w:ascii="宋体" w:hAnsi="宋体" w:eastAsia="宋体" w:cs="宋体"/>
                <w:color w:val="auto"/>
                <w:szCs w:val="21"/>
              </w:rPr>
              <w:t>5</w:t>
            </w:r>
            <w:r>
              <w:rPr>
                <w:rFonts w:ascii="宋体" w:hAnsi="宋体" w:eastAsia="宋体" w:cs="宋体"/>
                <w:color w:val="auto"/>
                <w:szCs w:val="21"/>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ascii="宋体" w:hAnsi="宋体" w:eastAsia="宋体" w:cs="宋体"/>
                <w:b/>
                <w:bCs/>
                <w:color w:val="auto"/>
                <w:szCs w:val="21"/>
              </w:rPr>
            </w:pP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ascii="宋体" w:hAnsi="宋体" w:eastAsia="宋体" w:cs="宋体"/>
                <w:b/>
                <w:bCs/>
                <w:color w:val="auto"/>
                <w:szCs w:val="21"/>
              </w:rPr>
              <w:t>3</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【主观分】</w:t>
            </w:r>
          </w:p>
          <w:p>
            <w:pPr>
              <w:adjustRightInd w:val="0"/>
              <w:snapToGrid w:val="0"/>
              <w:spacing w:line="288" w:lineRule="auto"/>
              <w:rPr>
                <w:rFonts w:ascii="宋体" w:hAnsi="宋体" w:eastAsia="宋体" w:cs="宋体"/>
                <w:color w:val="auto"/>
                <w:szCs w:val="21"/>
              </w:rPr>
            </w:pPr>
            <w:r>
              <w:rPr>
                <w:rFonts w:ascii="宋体" w:hAnsi="宋体" w:eastAsia="宋体" w:cs="宋体"/>
                <w:color w:val="auto"/>
                <w:szCs w:val="21"/>
              </w:rPr>
              <w:t>保险情况：根据车辆保险情况。</w:t>
            </w:r>
            <w:r>
              <w:rPr>
                <w:rFonts w:hint="eastAsia" w:ascii="宋体" w:hAnsi="宋体" w:eastAsia="宋体" w:cs="宋体"/>
                <w:color w:val="auto"/>
                <w:szCs w:val="21"/>
              </w:rPr>
              <w:t>投标文件中提供行驶证及保单。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驾驶员配备情况</w:t>
            </w: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5</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【主观分】</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年龄、驾龄：根据随车驾驶员的年龄及驾龄有利于本项目实施的角度。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ascii="宋体" w:hAnsi="宋体" w:eastAsia="宋体" w:cs="宋体"/>
                <w:b/>
                <w:bCs/>
                <w:color w:val="auto"/>
                <w:szCs w:val="21"/>
              </w:rPr>
            </w:pP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5</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【主观分】</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安全行车记录及其它：根据随车驾驶员的安全行车记录及其它情况。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vAlign w:val="center"/>
          </w:tcPr>
          <w:p>
            <w:pPr>
              <w:adjustRightInd w:val="0"/>
              <w:snapToGrid w:val="0"/>
              <w:spacing w:line="288" w:lineRule="auto"/>
              <w:jc w:val="center"/>
              <w:rPr>
                <w:rFonts w:ascii="宋体" w:hAnsi="宋体" w:eastAsia="宋体" w:cs="宋体"/>
                <w:b/>
                <w:bCs/>
                <w:color w:val="auto"/>
                <w:szCs w:val="21"/>
              </w:rPr>
            </w:pPr>
          </w:p>
        </w:tc>
        <w:tc>
          <w:tcPr>
            <w:tcW w:w="654" w:type="dxa"/>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5</w:t>
            </w:r>
          </w:p>
        </w:tc>
        <w:tc>
          <w:tcPr>
            <w:tcW w:w="7072" w:type="dxa"/>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【客观分】</w:t>
            </w:r>
          </w:p>
          <w:p>
            <w:pPr>
              <w:adjustRightInd w:val="0"/>
              <w:snapToGrid w:val="0"/>
              <w:spacing w:line="288" w:lineRule="auto"/>
              <w:rPr>
                <w:rFonts w:ascii="宋体" w:hAnsi="宋体" w:eastAsia="宋体" w:cs="宋体"/>
                <w:color w:val="auto"/>
                <w:szCs w:val="21"/>
              </w:rPr>
            </w:pPr>
            <w:r>
              <w:rPr>
                <w:rFonts w:hint="eastAsia" w:ascii="宋体" w:hAnsi="宋体" w:eastAsia="宋体" w:cs="宋体"/>
                <w:color w:val="auto"/>
                <w:szCs w:val="21"/>
              </w:rPr>
              <w:t>项目所配驾驶人员</w:t>
            </w:r>
            <w:r>
              <w:rPr>
                <w:rFonts w:ascii="宋体" w:hAnsi="宋体" w:eastAsia="宋体" w:cs="宋体"/>
                <w:color w:val="auto"/>
                <w:szCs w:val="21"/>
              </w:rPr>
              <w:t>2019年1月1日以来安全驾驶情况：未发生责任事故的得</w:t>
            </w:r>
            <w:r>
              <w:rPr>
                <w:rFonts w:hint="eastAsia" w:ascii="宋体" w:hAnsi="宋体" w:eastAsia="宋体" w:cs="宋体"/>
                <w:color w:val="auto"/>
                <w:szCs w:val="21"/>
              </w:rPr>
              <w:t>5</w:t>
            </w:r>
            <w:r>
              <w:rPr>
                <w:rFonts w:ascii="宋体" w:hAnsi="宋体" w:eastAsia="宋体" w:cs="宋体"/>
                <w:color w:val="auto"/>
                <w:szCs w:val="21"/>
              </w:rPr>
              <w:t>分，发生责任事故的该项不得分（需提供机动车驾驶员安全驾驶记录情况）</w:t>
            </w:r>
          </w:p>
        </w:tc>
      </w:tr>
    </w:tbl>
    <w:p>
      <w:pPr>
        <w:adjustRightInd w:val="0"/>
        <w:snapToGrid w:val="0"/>
        <w:spacing w:line="288" w:lineRule="auto"/>
        <w:jc w:val="left"/>
        <w:rPr>
          <w:rFonts w:ascii="宋体" w:hAnsi="宋体" w:eastAsia="宋体" w:cs="Times New Roman"/>
          <w:b/>
          <w:color w:val="auto"/>
          <w:szCs w:val="21"/>
        </w:rPr>
      </w:pPr>
    </w:p>
    <w:p>
      <w:pPr>
        <w:adjustRightInd w:val="0"/>
        <w:snapToGrid w:val="0"/>
        <w:spacing w:line="288" w:lineRule="auto"/>
        <w:jc w:val="left"/>
        <w:rPr>
          <w:rFonts w:ascii="宋体" w:hAnsi="宋体" w:eastAsia="宋体" w:cs="Times New Roman"/>
          <w:b/>
          <w:color w:val="auto"/>
          <w:szCs w:val="21"/>
        </w:rPr>
      </w:pPr>
      <w:r>
        <w:rPr>
          <w:rFonts w:hint="eastAsia" w:ascii="宋体" w:hAnsi="宋体" w:eastAsia="宋体" w:cs="Times New Roman"/>
          <w:b/>
          <w:color w:val="auto"/>
          <w:szCs w:val="21"/>
        </w:rPr>
        <w:t>说明</w:t>
      </w:r>
      <w:r>
        <w:rPr>
          <w:rFonts w:ascii="宋体" w:hAnsi="宋体" w:eastAsia="宋体" w:cs="Times New Roman"/>
          <w:b/>
          <w:color w:val="auto"/>
          <w:szCs w:val="21"/>
        </w:rPr>
        <w:t>：</w:t>
      </w:r>
    </w:p>
    <w:p>
      <w:pPr>
        <w:adjustRightInd w:val="0"/>
        <w:snapToGrid w:val="0"/>
        <w:spacing w:line="288" w:lineRule="auto"/>
        <w:jc w:val="left"/>
        <w:rPr>
          <w:rFonts w:ascii="宋体" w:hAnsi="宋体" w:eastAsia="宋体" w:cs="Times New Roman"/>
          <w:b/>
          <w:color w:val="auto"/>
          <w:szCs w:val="21"/>
        </w:rPr>
      </w:pPr>
      <w:r>
        <w:rPr>
          <w:rFonts w:ascii="宋体" w:hAnsi="宋体" w:eastAsia="宋体" w:cs="Times New Roman"/>
          <w:b/>
          <w:color w:val="auto"/>
          <w:szCs w:val="21"/>
        </w:rPr>
        <w:t>1.</w:t>
      </w:r>
      <w:r>
        <w:rPr>
          <w:rFonts w:hint="eastAsia" w:ascii="宋体" w:hAnsi="宋体" w:eastAsia="宋体" w:cs="Times New Roman"/>
          <w:b/>
          <w:color w:val="auto"/>
          <w:szCs w:val="21"/>
        </w:rPr>
        <w:t>根据《政府采购促进中小企业发展管理办法》（财库〔2020〕46号）、《关于进一步加大政府采购支持中小企业力度的通知》（财库〔</w:t>
      </w:r>
      <w:r>
        <w:rPr>
          <w:rFonts w:ascii="宋体" w:hAnsi="宋体" w:eastAsia="宋体" w:cs="Times New Roman"/>
          <w:b/>
          <w:color w:val="auto"/>
          <w:szCs w:val="21"/>
        </w:rPr>
        <w:t>2022〕19号）</w:t>
      </w:r>
      <w:r>
        <w:rPr>
          <w:rFonts w:hint="eastAsia" w:ascii="宋体" w:hAnsi="宋体" w:eastAsia="宋体" w:cs="Times New Roman"/>
          <w:b/>
          <w:color w:val="auto"/>
          <w:szCs w:val="21"/>
        </w:rPr>
        <w:t>、《浙江省财政厅关于进一步加大政府采购支持中小企业力度</w:t>
      </w:r>
      <w:r>
        <w:rPr>
          <w:rFonts w:ascii="宋体" w:hAnsi="宋体" w:eastAsia="宋体" w:cs="Times New Roman"/>
          <w:b/>
          <w:color w:val="auto"/>
          <w:szCs w:val="21"/>
        </w:rPr>
        <w:t xml:space="preserve"> 助力扎实稳住经济的通知》（浙财采监〔2022〕8号）</w:t>
      </w:r>
      <w:r>
        <w:rPr>
          <w:rFonts w:hint="eastAsia" w:ascii="宋体" w:hAnsi="宋体" w:eastAsia="宋体" w:cs="Times New Roman"/>
          <w:b/>
          <w:color w:val="auto"/>
          <w:szCs w:val="21"/>
        </w:rPr>
        <w:t>的规定：</w:t>
      </w:r>
    </w:p>
    <w:p>
      <w:pPr>
        <w:adjustRightInd w:val="0"/>
        <w:snapToGrid w:val="0"/>
        <w:spacing w:line="288" w:lineRule="auto"/>
        <w:jc w:val="left"/>
        <w:rPr>
          <w:rFonts w:ascii="宋体" w:hAnsi="宋体" w:eastAsia="宋体" w:cs="Times New Roman"/>
          <w:b/>
          <w:color w:val="auto"/>
          <w:szCs w:val="21"/>
        </w:rPr>
      </w:pPr>
      <w:r>
        <w:rPr>
          <w:rFonts w:hint="eastAsia" w:ascii="宋体" w:hAnsi="宋体" w:eastAsia="宋体" w:cs="Times New Roman"/>
          <w:b/>
          <w:color w:val="auto"/>
          <w:szCs w:val="21"/>
        </w:rPr>
        <w:t>对符合规定的小微企业报价给予</w:t>
      </w:r>
      <w:r>
        <w:rPr>
          <w:rFonts w:ascii="宋体" w:hAnsi="宋体" w:eastAsia="宋体" w:cs="Times New Roman"/>
          <w:b/>
          <w:color w:val="auto"/>
          <w:szCs w:val="21"/>
        </w:rPr>
        <w:t>20</w:t>
      </w:r>
      <w:r>
        <w:rPr>
          <w:rFonts w:hint="eastAsia" w:ascii="宋体" w:hAnsi="宋体" w:eastAsia="宋体" w:cs="Times New Roman"/>
          <w:b/>
          <w:color w:val="auto"/>
          <w:szCs w:val="21"/>
        </w:rPr>
        <w:t>%的扣除后计算价格得分。</w:t>
      </w:r>
    </w:p>
    <w:p>
      <w:pPr>
        <w:adjustRightInd w:val="0"/>
        <w:snapToGrid w:val="0"/>
        <w:spacing w:line="288" w:lineRule="auto"/>
        <w:ind w:firstLine="396" w:firstLineChars="200"/>
        <w:jc w:val="left"/>
        <w:rPr>
          <w:rFonts w:ascii="宋体" w:hAnsi="宋体" w:eastAsia="宋体" w:cs="Times New Roman"/>
          <w:color w:val="auto"/>
          <w:spacing w:val="-6"/>
          <w:szCs w:val="21"/>
          <w:u w:val="single"/>
        </w:rPr>
      </w:pPr>
      <w:r>
        <w:rPr>
          <w:rFonts w:hint="eastAsia" w:ascii="宋体" w:hAnsi="宋体" w:eastAsia="宋体" w:cs="Times New Roman"/>
          <w:color w:val="auto"/>
          <w:spacing w:val="-6"/>
          <w:szCs w:val="21"/>
          <w:u w:val="single"/>
        </w:rPr>
        <w:t>注：对于联合协议或者分包意向协议约定小微企业的合同份额占到合同总金额30%以上的，对联合体或者大中型企业的报价给予</w:t>
      </w:r>
      <w:r>
        <w:rPr>
          <w:rFonts w:ascii="宋体" w:hAnsi="宋体" w:eastAsia="宋体" w:cs="Times New Roman"/>
          <w:color w:val="auto"/>
          <w:spacing w:val="-6"/>
          <w:szCs w:val="21"/>
          <w:u w:val="single"/>
        </w:rPr>
        <w:t>6</w:t>
      </w:r>
      <w:r>
        <w:rPr>
          <w:rFonts w:hint="eastAsia" w:ascii="宋体" w:hAnsi="宋体" w:eastAsia="宋体" w:cs="Times New Roman"/>
          <w:color w:val="auto"/>
          <w:spacing w:val="-6"/>
          <w:szCs w:val="21"/>
          <w:u w:val="single"/>
        </w:rPr>
        <w:t>%的扣除，用扣除后的价格参加评审。组成联合体或者接受分包的小微企业与联合体内其他企业、分包企业之间存在直接控股、管理关系的，不享受价格扣除优惠政策。</w:t>
      </w:r>
    </w:p>
    <w:p>
      <w:pPr>
        <w:adjustRightInd w:val="0"/>
        <w:snapToGrid w:val="0"/>
        <w:spacing w:line="288" w:lineRule="auto"/>
        <w:rPr>
          <w:rFonts w:ascii="宋体" w:hAnsi="宋体" w:eastAsia="宋体" w:cs="Times New Roman"/>
          <w:b/>
          <w:bCs/>
          <w:color w:val="auto"/>
          <w:spacing w:val="-6"/>
          <w:szCs w:val="21"/>
        </w:rPr>
      </w:pPr>
      <w:bookmarkStart w:id="52" w:name="_Hlk81817373"/>
      <w:bookmarkStart w:id="53" w:name="_Hlk81817387"/>
      <w:r>
        <w:rPr>
          <w:rFonts w:hint="eastAsia" w:ascii="宋体" w:hAnsi="宋体" w:eastAsia="宋体" w:cs="Times New Roman"/>
          <w:b/>
          <w:bCs/>
          <w:color w:val="auto"/>
          <w:spacing w:val="-6"/>
          <w:szCs w:val="21"/>
        </w:rPr>
        <w:t>2</w:t>
      </w:r>
      <w:r>
        <w:rPr>
          <w:rFonts w:ascii="宋体" w:hAnsi="宋体" w:eastAsia="宋体" w:cs="Times New Roman"/>
          <w:b/>
          <w:bCs/>
          <w:color w:val="auto"/>
          <w:spacing w:val="-6"/>
          <w:szCs w:val="21"/>
        </w:rPr>
        <w:t>.</w:t>
      </w:r>
      <w:r>
        <w:rPr>
          <w:rFonts w:hint="eastAsia" w:ascii="宋体" w:hAnsi="宋体" w:eastAsia="宋体" w:cs="Times New Roman"/>
          <w:b/>
          <w:bCs/>
          <w:color w:val="auto"/>
          <w:spacing w:val="-6"/>
          <w:szCs w:val="21"/>
        </w:rPr>
        <w:t>根据《</w:t>
      </w:r>
      <w:r>
        <w:rPr>
          <w:rFonts w:ascii="宋体" w:hAnsi="宋体" w:eastAsia="宋体" w:cs="Times New Roman"/>
          <w:b/>
          <w:bCs/>
          <w:color w:val="auto"/>
          <w:spacing w:val="-6"/>
          <w:szCs w:val="21"/>
        </w:rPr>
        <w:t>关于政府采购支持监狱企业发展有关问题的通知</w:t>
      </w:r>
      <w:r>
        <w:rPr>
          <w:rFonts w:hint="eastAsia" w:ascii="宋体" w:hAnsi="宋体" w:eastAsia="宋体" w:cs="Times New Roman"/>
          <w:b/>
          <w:bCs/>
          <w:color w:val="auto"/>
          <w:spacing w:val="-6"/>
          <w:szCs w:val="21"/>
        </w:rPr>
        <w:t>》（</w:t>
      </w:r>
      <w:r>
        <w:rPr>
          <w:rFonts w:ascii="宋体" w:hAnsi="宋体" w:eastAsia="宋体" w:cs="Times New Roman"/>
          <w:b/>
          <w:bCs/>
          <w:color w:val="auto"/>
          <w:spacing w:val="-6"/>
          <w:szCs w:val="21"/>
        </w:rPr>
        <w:t>财库[2014]68号</w:t>
      </w:r>
      <w:r>
        <w:rPr>
          <w:rFonts w:hint="eastAsia" w:ascii="宋体" w:hAnsi="宋体" w:eastAsia="宋体" w:cs="Times New Roman"/>
          <w:b/>
          <w:bCs/>
          <w:color w:val="auto"/>
          <w:spacing w:val="-6"/>
          <w:szCs w:val="21"/>
        </w:rPr>
        <w:t>）的规定，</w:t>
      </w:r>
      <w:r>
        <w:rPr>
          <w:rFonts w:hint="eastAsia" w:ascii="宋体" w:hAnsi="宋体" w:eastAsia="宋体" w:cs="宋体"/>
          <w:color w:val="auto"/>
          <w:kern w:val="0"/>
          <w:szCs w:val="21"/>
        </w:rPr>
        <w:t>监狱企业参加政府采购活动时，提供由省级以上监狱管理局、戒毒管理局（含新疆生产建设兵团）出具的属于监狱企业的证明文件的，在政府采购活动中，监狱企业视同小型、微型企业，享受预留份额、评审中价格扣除等政府采购促进中小企业发展的政府采购政策。</w:t>
      </w:r>
    </w:p>
    <w:bookmarkEnd w:id="52"/>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3</w:t>
      </w:r>
      <w:r>
        <w:rPr>
          <w:rFonts w:ascii="宋体" w:hAnsi="宋体" w:eastAsia="宋体" w:cs="Times New Roman"/>
          <w:b/>
          <w:bCs/>
          <w:color w:val="auto"/>
          <w:spacing w:val="-6"/>
          <w:szCs w:val="21"/>
        </w:rPr>
        <w:t>.</w:t>
      </w:r>
      <w:r>
        <w:rPr>
          <w:rFonts w:hint="eastAsia" w:ascii="宋体" w:hAnsi="宋体" w:eastAsia="宋体" w:cs="Times New Roman"/>
          <w:b/>
          <w:bCs/>
          <w:color w:val="auto"/>
          <w:spacing w:val="-6"/>
          <w:szCs w:val="21"/>
        </w:rPr>
        <w:t>根据《关于促进残疾人就业政府采购政策的通知》（财库[2017]141号）的规定，</w:t>
      </w:r>
      <w:r>
        <w:rPr>
          <w:rFonts w:hint="eastAsia" w:ascii="宋体" w:hAnsi="宋体" w:eastAsia="宋体"/>
          <w:color w:val="auto"/>
          <w:szCs w:val="21"/>
        </w:rPr>
        <w:t>符合条件的残疾人福利性单位在参加政府采购活动时，提供财库</w:t>
      </w:r>
      <w:r>
        <w:rPr>
          <w:rFonts w:ascii="宋体" w:hAnsi="宋体" w:eastAsia="宋体"/>
          <w:color w:val="auto"/>
          <w:szCs w:val="21"/>
        </w:rPr>
        <w:t>[2017]141号</w:t>
      </w:r>
      <w:r>
        <w:rPr>
          <w:rFonts w:hint="eastAsia" w:ascii="宋体" w:hAnsi="宋体" w:eastAsia="宋体"/>
          <w:color w:val="auto"/>
          <w:szCs w:val="21"/>
        </w:rPr>
        <w:t>文件规定的《残疾人福利性单位声明函》的，在政府采购活动中，残疾人福利性单位视同小型、微型企业，享受预留份额、评审中价格扣除等促进中小企业发展的政府采购政策。</w:t>
      </w:r>
      <w:r>
        <w:rPr>
          <w:rFonts w:ascii="宋体" w:hAnsi="宋体" w:eastAsia="宋体" w:cs="Times New Roman"/>
          <w:color w:val="auto"/>
          <w:spacing w:val="-6"/>
          <w:szCs w:val="21"/>
        </w:rPr>
        <w:t>残疾人福利性单位属于小型、微型企业的，不重复享受政策。</w:t>
      </w:r>
    </w:p>
    <w:bookmarkEnd w:id="53"/>
    <w:p>
      <w:pPr>
        <w:widowControl/>
        <w:adjustRightInd w:val="0"/>
        <w:snapToGrid w:val="0"/>
        <w:spacing w:line="288" w:lineRule="auto"/>
        <w:jc w:val="left"/>
        <w:rPr>
          <w:rFonts w:ascii="宋体" w:hAnsi="宋体" w:eastAsia="宋体" w:cs="Times New Roman"/>
          <w:b/>
          <w:bCs/>
          <w:color w:val="auto"/>
          <w:spacing w:val="-6"/>
          <w:szCs w:val="21"/>
        </w:rPr>
      </w:pPr>
      <w:r>
        <w:rPr>
          <w:rFonts w:ascii="宋体" w:hAnsi="宋体" w:eastAsia="宋体" w:cs="Times New Roman"/>
          <w:b/>
          <w:bCs/>
          <w:color w:val="auto"/>
          <w:spacing w:val="-6"/>
          <w:szCs w:val="21"/>
        </w:rPr>
        <w:br w:type="page"/>
      </w:r>
    </w:p>
    <w:p>
      <w:pPr>
        <w:adjustRightInd w:val="0"/>
        <w:snapToGrid w:val="0"/>
        <w:spacing w:line="288" w:lineRule="auto"/>
        <w:jc w:val="center"/>
        <w:outlineLvl w:val="0"/>
        <w:rPr>
          <w:rFonts w:ascii="宋体" w:hAnsi="宋体" w:eastAsia="宋体" w:cs="宋体"/>
          <w:b/>
          <w:bCs/>
          <w:color w:val="auto"/>
          <w:spacing w:val="-6"/>
          <w:sz w:val="32"/>
          <w:szCs w:val="32"/>
        </w:rPr>
      </w:pPr>
      <w:r>
        <w:rPr>
          <w:rFonts w:hint="eastAsia" w:ascii="宋体" w:hAnsi="宋体" w:eastAsia="宋体" w:cs="宋体"/>
          <w:b/>
          <w:color w:val="auto"/>
          <w:sz w:val="32"/>
          <w:szCs w:val="32"/>
        </w:rPr>
        <w:t>第五章  拟签订的合同文本</w:t>
      </w:r>
    </w:p>
    <w:p>
      <w:pPr>
        <w:spacing w:line="288" w:lineRule="auto"/>
        <w:ind w:firstLine="480" w:firstLineChars="200"/>
        <w:jc w:val="center"/>
        <w:rPr>
          <w:rFonts w:ascii="宋体" w:hAnsi="宋体" w:eastAsia="宋体"/>
          <w:color w:val="auto"/>
          <w:sz w:val="24"/>
          <w:szCs w:val="24"/>
        </w:rPr>
      </w:pPr>
      <w:bookmarkStart w:id="54" w:name="_Hlk16195224"/>
      <w:bookmarkStart w:id="55" w:name="_Hlk118992044"/>
      <w:r>
        <w:rPr>
          <w:rFonts w:hint="eastAsia" w:ascii="宋体" w:hAnsi="宋体" w:eastAsia="宋体"/>
          <w:color w:val="auto"/>
          <w:sz w:val="24"/>
          <w:szCs w:val="24"/>
        </w:rPr>
        <w:t>浙江机电职业技术学院</w:t>
      </w:r>
    </w:p>
    <w:bookmarkEnd w:id="54"/>
    <w:p>
      <w:pPr>
        <w:spacing w:line="288" w:lineRule="auto"/>
        <w:ind w:firstLine="480" w:firstLineChars="200"/>
        <w:jc w:val="center"/>
        <w:rPr>
          <w:rFonts w:ascii="宋体" w:hAnsi="宋体" w:eastAsia="宋体"/>
          <w:color w:val="auto"/>
          <w:sz w:val="24"/>
          <w:szCs w:val="24"/>
        </w:rPr>
      </w:pPr>
      <w:r>
        <w:rPr>
          <w:rFonts w:hint="eastAsia" w:ascii="宋体" w:hAnsi="宋体" w:eastAsia="宋体"/>
          <w:color w:val="auto"/>
          <w:sz w:val="24"/>
          <w:szCs w:val="24"/>
        </w:rPr>
        <w:t>班车及零星用车租赁</w:t>
      </w:r>
    </w:p>
    <w:p>
      <w:pPr>
        <w:spacing w:line="288" w:lineRule="auto"/>
        <w:ind w:firstLine="480" w:firstLineChars="200"/>
        <w:jc w:val="center"/>
        <w:rPr>
          <w:rFonts w:ascii="宋体" w:hAnsi="宋体" w:eastAsia="宋体"/>
          <w:color w:val="auto"/>
          <w:sz w:val="24"/>
          <w:szCs w:val="24"/>
        </w:rPr>
      </w:pPr>
      <w:r>
        <w:rPr>
          <w:rFonts w:hint="eastAsia" w:ascii="宋体" w:hAnsi="宋体" w:eastAsia="宋体"/>
          <w:color w:val="auto"/>
          <w:sz w:val="24"/>
          <w:szCs w:val="24"/>
        </w:rPr>
        <w:t>服务合同</w:t>
      </w:r>
    </w:p>
    <w:p>
      <w:pPr>
        <w:pStyle w:val="80"/>
        <w:spacing w:line="288" w:lineRule="auto"/>
        <w:rPr>
          <w:rFonts w:ascii="宋体" w:hAnsi="宋体"/>
          <w:color w:val="auto"/>
          <w:sz w:val="21"/>
          <w:szCs w:val="21"/>
        </w:rPr>
      </w:pPr>
    </w:p>
    <w:p>
      <w:pPr>
        <w:spacing w:line="288" w:lineRule="auto"/>
        <w:ind w:firstLine="480"/>
        <w:jc w:val="left"/>
        <w:rPr>
          <w:rFonts w:ascii="宋体" w:hAnsi="宋体" w:eastAsia="宋体"/>
          <w:color w:val="auto"/>
          <w:szCs w:val="21"/>
        </w:rPr>
      </w:pPr>
      <w:r>
        <w:rPr>
          <w:rFonts w:ascii="宋体" w:hAnsi="宋体" w:eastAsia="宋体"/>
          <w:color w:val="auto"/>
          <w:szCs w:val="21"/>
        </w:rPr>
        <w:t>项目编号：</w:t>
      </w:r>
      <w:r>
        <w:rPr>
          <w:rFonts w:hint="eastAsia" w:ascii="宋体" w:hAnsi="宋体" w:eastAsia="宋体"/>
          <w:color w:val="auto"/>
          <w:szCs w:val="21"/>
        </w:rPr>
        <w:t xml:space="preserve">              合同编号：</w:t>
      </w:r>
    </w:p>
    <w:p>
      <w:pPr>
        <w:spacing w:line="288" w:lineRule="auto"/>
        <w:ind w:firstLine="480"/>
        <w:jc w:val="left"/>
        <w:rPr>
          <w:rFonts w:ascii="宋体" w:hAnsi="宋体" w:eastAsia="宋体"/>
          <w:color w:val="auto"/>
          <w:szCs w:val="21"/>
        </w:rPr>
      </w:pPr>
      <w:r>
        <w:rPr>
          <w:rFonts w:ascii="宋体" w:hAnsi="宋体" w:eastAsia="宋体"/>
          <w:color w:val="auto"/>
          <w:szCs w:val="21"/>
        </w:rPr>
        <w:t>确认书编号：</w:t>
      </w:r>
      <w:r>
        <w:rPr>
          <w:rFonts w:hint="eastAsia" w:ascii="宋体" w:hAnsi="宋体" w:eastAsia="宋体"/>
          <w:color w:val="auto"/>
          <w:szCs w:val="21"/>
        </w:rPr>
        <w:t>浙财采确</w:t>
      </w:r>
      <w:r>
        <w:rPr>
          <w:rFonts w:hint="eastAsia"/>
          <w:color w:val="auto"/>
        </w:rPr>
        <w:fldChar w:fldCharType="begin"/>
      </w:r>
      <w:r>
        <w:rPr>
          <w:color w:val="auto"/>
        </w:rPr>
        <w:instrText xml:space="preserve"> HYPERLINK "https://pay.zcy.gov.cn/purchaseplan_front/" \l "/order/_blank" \t "https://www.zcy.gov.cn/bidding-entrust/" </w:instrText>
      </w:r>
      <w:r>
        <w:rPr>
          <w:rFonts w:hint="eastAsia"/>
          <w:color w:val="auto"/>
        </w:rPr>
        <w:fldChar w:fldCharType="separate"/>
      </w:r>
      <w:r>
        <w:rPr>
          <w:rStyle w:val="31"/>
          <w:rFonts w:hint="eastAsia" w:ascii="宋体" w:hAnsi="宋体" w:eastAsia="宋体"/>
          <w:color w:val="auto"/>
          <w:szCs w:val="21"/>
        </w:rPr>
        <w:t>[2022]     号</w:t>
      </w:r>
      <w:r>
        <w:rPr>
          <w:rStyle w:val="31"/>
          <w:rFonts w:hint="eastAsia" w:ascii="宋体" w:hAnsi="宋体" w:eastAsia="宋体"/>
          <w:color w:val="auto"/>
          <w:szCs w:val="21"/>
        </w:rPr>
        <w:fldChar w:fldCharType="end"/>
      </w:r>
    </w:p>
    <w:p>
      <w:pPr>
        <w:spacing w:line="288" w:lineRule="auto"/>
        <w:ind w:firstLine="480"/>
        <w:jc w:val="left"/>
        <w:rPr>
          <w:rFonts w:ascii="宋体" w:hAnsi="宋体" w:eastAsia="宋体"/>
          <w:color w:val="auto"/>
          <w:szCs w:val="21"/>
        </w:rPr>
      </w:pPr>
      <w:r>
        <w:rPr>
          <w:rFonts w:ascii="宋体" w:hAnsi="宋体" w:eastAsia="宋体"/>
          <w:color w:val="auto"/>
          <w:szCs w:val="21"/>
        </w:rPr>
        <w:t>甲方（采购人）：</w:t>
      </w:r>
    </w:p>
    <w:p>
      <w:pPr>
        <w:tabs>
          <w:tab w:val="left" w:pos="4678"/>
        </w:tabs>
        <w:spacing w:line="288" w:lineRule="auto"/>
        <w:ind w:firstLine="480"/>
        <w:jc w:val="left"/>
        <w:rPr>
          <w:rFonts w:ascii="宋体" w:hAnsi="宋体" w:eastAsia="宋体"/>
          <w:color w:val="auto"/>
          <w:szCs w:val="21"/>
        </w:rPr>
      </w:pPr>
      <w:r>
        <w:rPr>
          <w:rFonts w:ascii="宋体" w:hAnsi="宋体" w:eastAsia="宋体"/>
          <w:color w:val="auto"/>
          <w:szCs w:val="21"/>
        </w:rPr>
        <w:t>乙方（供应商）：</w:t>
      </w:r>
    </w:p>
    <w:p>
      <w:pPr>
        <w:spacing w:line="288" w:lineRule="auto"/>
        <w:ind w:firstLine="480"/>
        <w:jc w:val="left"/>
        <w:rPr>
          <w:rFonts w:hint="default" w:ascii="宋体" w:hAnsi="宋体" w:eastAsia="宋体"/>
          <w:color w:val="auto"/>
          <w:szCs w:val="21"/>
          <w:lang w:val="en-US" w:eastAsia="zh-CN"/>
        </w:rPr>
      </w:pPr>
      <w:r>
        <w:rPr>
          <w:rFonts w:ascii="宋体" w:hAnsi="宋体" w:eastAsia="宋体"/>
          <w:color w:val="auto"/>
          <w:szCs w:val="21"/>
        </w:rPr>
        <w:t>鉴证方（采购代理机构）：</w:t>
      </w:r>
      <w:bookmarkStart w:id="56" w:name="B07_项目编号"/>
      <w:r>
        <w:rPr>
          <w:rFonts w:hint="eastAsia" w:ascii="宋体" w:hAnsi="宋体" w:eastAsia="宋体"/>
          <w:color w:val="auto"/>
          <w:szCs w:val="21"/>
          <w:lang w:val="en-US" w:eastAsia="zh-CN"/>
        </w:rPr>
        <w:t>浙江求是招标代理有限公司</w:t>
      </w:r>
    </w:p>
    <w:p>
      <w:pPr>
        <w:spacing w:line="288" w:lineRule="auto"/>
        <w:ind w:firstLine="480"/>
        <w:jc w:val="left"/>
        <w:rPr>
          <w:rFonts w:ascii="宋体" w:hAnsi="宋体" w:eastAsia="宋体"/>
          <w:color w:val="auto"/>
          <w:szCs w:val="21"/>
        </w:rPr>
      </w:pPr>
      <w:r>
        <w:rPr>
          <w:rFonts w:ascii="宋体" w:hAnsi="宋体" w:eastAsia="宋体" w:cs="Times New Roman"/>
          <w:color w:val="auto"/>
          <w:szCs w:val="21"/>
        </w:rPr>
        <w:t>为了保护甲乙双方合法权益，根据《中华人民共和国政府釆购法》《中华人民共和国</w:t>
      </w:r>
      <w:r>
        <w:rPr>
          <w:rFonts w:hint="eastAsia" w:ascii="宋体" w:hAnsi="宋体" w:eastAsia="宋体" w:cs="Times New Roman"/>
          <w:color w:val="auto"/>
          <w:szCs w:val="21"/>
        </w:rPr>
        <w:t>民法典</w:t>
      </w:r>
      <w:r>
        <w:rPr>
          <w:rFonts w:ascii="宋体" w:hAnsi="宋体" w:eastAsia="宋体" w:cs="Times New Roman"/>
          <w:color w:val="auto"/>
          <w:szCs w:val="21"/>
        </w:rPr>
        <w:t>》等相关法律法规</w:t>
      </w:r>
      <w:r>
        <w:rPr>
          <w:rFonts w:hint="eastAsia" w:ascii="宋体" w:hAnsi="宋体" w:eastAsia="宋体" w:cs="Times New Roman"/>
          <w:color w:val="auto"/>
          <w:szCs w:val="21"/>
        </w:rPr>
        <w:t>，浙江机电职业技术学院就</w:t>
      </w:r>
      <w:r>
        <w:rPr>
          <w:rFonts w:hint="eastAsia" w:ascii="宋体" w:hAnsi="宋体" w:eastAsia="宋体"/>
          <w:color w:val="auto"/>
          <w:szCs w:val="21"/>
        </w:rPr>
        <w:t>班车及零星用车租赁</w:t>
      </w:r>
      <w:r>
        <w:rPr>
          <w:rFonts w:hint="eastAsia" w:ascii="宋体" w:hAnsi="宋体" w:eastAsia="宋体" w:cs="Times New Roman"/>
          <w:color w:val="auto"/>
          <w:szCs w:val="21"/>
        </w:rPr>
        <w:t>项目采用</w:t>
      </w:r>
      <w:r>
        <w:rPr>
          <w:rFonts w:hint="eastAsia" w:ascii="宋体" w:hAnsi="宋体" w:eastAsia="宋体"/>
          <w:color w:val="auto"/>
          <w:szCs w:val="21"/>
        </w:rPr>
        <w:t>公开招标</w:t>
      </w:r>
      <w:r>
        <w:rPr>
          <w:rFonts w:hint="eastAsia" w:ascii="宋体" w:hAnsi="宋体" w:eastAsia="宋体" w:cs="Times New Roman"/>
          <w:color w:val="auto"/>
          <w:szCs w:val="21"/>
        </w:rPr>
        <w:t>方式进行采购</w:t>
      </w:r>
      <w:r>
        <w:rPr>
          <w:rFonts w:ascii="宋体" w:hAnsi="宋体" w:eastAsia="宋体"/>
          <w:color w:val="auto"/>
          <w:szCs w:val="21"/>
        </w:rPr>
        <w:t>，确定</w:t>
      </w:r>
      <w:r>
        <w:rPr>
          <w:rFonts w:hint="eastAsia" w:ascii="宋体" w:hAnsi="宋体" w:eastAsia="宋体"/>
          <w:color w:val="auto"/>
          <w:szCs w:val="21"/>
        </w:rPr>
        <w:t>【】</w:t>
      </w:r>
      <w:r>
        <w:rPr>
          <w:rFonts w:ascii="宋体" w:hAnsi="宋体" w:eastAsia="宋体"/>
          <w:color w:val="auto"/>
          <w:szCs w:val="21"/>
        </w:rPr>
        <w:t>为</w:t>
      </w:r>
      <w:r>
        <w:rPr>
          <w:rFonts w:hint="eastAsia" w:ascii="宋体" w:hAnsi="宋体" w:eastAsia="宋体"/>
          <w:color w:val="auto"/>
          <w:szCs w:val="21"/>
        </w:rPr>
        <w:t>成交</w:t>
      </w:r>
      <w:r>
        <w:rPr>
          <w:rFonts w:ascii="宋体" w:hAnsi="宋体" w:eastAsia="宋体"/>
          <w:color w:val="auto"/>
          <w:szCs w:val="21"/>
        </w:rPr>
        <w:t>单位，甲</w:t>
      </w:r>
      <w:r>
        <w:rPr>
          <w:rFonts w:hint="eastAsia" w:ascii="宋体" w:hAnsi="宋体" w:eastAsia="宋体"/>
          <w:color w:val="auto"/>
          <w:szCs w:val="21"/>
        </w:rPr>
        <w:t>、</w:t>
      </w:r>
      <w:r>
        <w:rPr>
          <w:rFonts w:ascii="宋体" w:hAnsi="宋体" w:eastAsia="宋体"/>
          <w:color w:val="auto"/>
          <w:szCs w:val="21"/>
        </w:rPr>
        <w:t>乙双方友好协商，达成以下条款：</w:t>
      </w:r>
      <w:bookmarkEnd w:id="56"/>
    </w:p>
    <w:p>
      <w:pPr>
        <w:pStyle w:val="14"/>
        <w:spacing w:beforeLines="0" w:afterLines="0" w:line="288" w:lineRule="auto"/>
        <w:ind w:firstLine="480"/>
        <w:rPr>
          <w:rFonts w:hAnsi="宋体" w:eastAsia="宋体"/>
          <w:bCs/>
          <w:color w:val="auto"/>
          <w:sz w:val="21"/>
          <w:szCs w:val="21"/>
        </w:rPr>
      </w:pPr>
      <w:r>
        <w:rPr>
          <w:rFonts w:hAnsi="宋体" w:eastAsia="宋体"/>
          <w:bCs/>
          <w:color w:val="auto"/>
          <w:sz w:val="21"/>
          <w:szCs w:val="21"/>
        </w:rPr>
        <w:t>一、服务内容和要求</w:t>
      </w:r>
      <w:r>
        <w:rPr>
          <w:rFonts w:hint="eastAsia" w:hAnsi="宋体" w:eastAsia="宋体"/>
          <w:bCs/>
          <w:color w:val="auto"/>
          <w:sz w:val="21"/>
          <w:szCs w:val="21"/>
        </w:rPr>
        <w:t>：</w:t>
      </w:r>
    </w:p>
    <w:p>
      <w:pPr>
        <w:pStyle w:val="102"/>
        <w:numPr>
          <w:ilvl w:val="0"/>
          <w:numId w:val="5"/>
        </w:numPr>
        <w:spacing w:line="288" w:lineRule="auto"/>
        <w:ind w:firstLine="422" w:firstLineChars="200"/>
        <w:rPr>
          <w:rFonts w:ascii="宋体" w:hAnsi="宋体"/>
          <w:b/>
          <w:color w:val="auto"/>
          <w:sz w:val="21"/>
          <w:szCs w:val="21"/>
        </w:rPr>
      </w:pPr>
      <w:r>
        <w:rPr>
          <w:rFonts w:hint="eastAsia" w:ascii="宋体" w:hAnsi="宋体"/>
          <w:b/>
          <w:color w:val="auto"/>
          <w:sz w:val="21"/>
          <w:szCs w:val="21"/>
        </w:rPr>
        <w:t>租赁服务时间：2</w:t>
      </w:r>
      <w:r>
        <w:rPr>
          <w:rFonts w:ascii="宋体" w:hAnsi="宋体"/>
          <w:color w:val="auto"/>
          <w:sz w:val="21"/>
          <w:szCs w:val="21"/>
        </w:rPr>
        <w:t>023年2月18日—2025年2月7日</w:t>
      </w:r>
    </w:p>
    <w:p>
      <w:pPr>
        <w:pStyle w:val="102"/>
        <w:numPr>
          <w:ilvl w:val="0"/>
          <w:numId w:val="5"/>
        </w:numPr>
        <w:spacing w:line="288" w:lineRule="auto"/>
        <w:ind w:firstLine="422" w:firstLineChars="200"/>
        <w:rPr>
          <w:rFonts w:ascii="宋体" w:hAnsi="宋体"/>
          <w:b/>
          <w:color w:val="auto"/>
          <w:sz w:val="21"/>
          <w:szCs w:val="21"/>
        </w:rPr>
      </w:pPr>
      <w:r>
        <w:rPr>
          <w:rFonts w:hint="eastAsia" w:ascii="宋体" w:hAnsi="宋体"/>
          <w:b/>
          <w:color w:val="auto"/>
          <w:sz w:val="21"/>
          <w:szCs w:val="21"/>
        </w:rPr>
        <w:t>班车租赁线路：</w:t>
      </w:r>
    </w:p>
    <w:p>
      <w:pPr>
        <w:spacing w:line="288" w:lineRule="auto"/>
        <w:ind w:firstLine="422" w:firstLineChars="200"/>
        <w:rPr>
          <w:rFonts w:ascii="宋体" w:hAnsi="宋体" w:eastAsia="宋体"/>
          <w:color w:val="auto"/>
          <w:szCs w:val="21"/>
        </w:rPr>
      </w:pPr>
      <w:r>
        <w:rPr>
          <w:rFonts w:ascii="宋体" w:hAnsi="宋体" w:eastAsia="宋体"/>
          <w:b/>
          <w:color w:val="auto"/>
          <w:szCs w:val="21"/>
        </w:rPr>
        <w:t>1.</w:t>
      </w:r>
      <w:r>
        <w:rPr>
          <w:rFonts w:hint="eastAsia" w:ascii="宋体" w:hAnsi="宋体" w:eastAsia="宋体"/>
          <w:color w:val="auto"/>
          <w:szCs w:val="21"/>
        </w:rPr>
        <w:t>日常班车服务以需方出具的任务安排单为准。早晚班车路线共设置9条：</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（1）三墩润达花园</w:t>
      </w:r>
      <w:r>
        <w:rPr>
          <w:rFonts w:ascii="宋体" w:hAnsi="宋体" w:eastAsia="宋体"/>
          <w:color w:val="auto"/>
          <w:szCs w:val="21"/>
        </w:rPr>
        <w:t>—</w:t>
      </w:r>
      <w:r>
        <w:rPr>
          <w:rFonts w:hint="eastAsia" w:ascii="宋体" w:hAnsi="宋体" w:eastAsia="宋体"/>
          <w:color w:val="auto"/>
          <w:szCs w:val="21"/>
        </w:rPr>
        <w:t>滨江校区：座位49个；</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（2）和睦新村东-滨江校区：座位49个；</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（3）长乐路-滨江校区：座位38个：</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（4）下沙二号大街文海南路口-滨江校区：座位数38个；</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（5）蒋村地铁站-海宁校区：座位49个；</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（6）三塘竹苑-海宁校区：座位数38个；</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（7）滨江校区-海宁校区：座位数49个；</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（8）萧山-海宁校区：座位38个；</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（9）中大银泰城石祥路东新路口-海宁校区：座位38个。</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详细线路及时间附后。若采购人线路更改或微调，中标人需积极响应，价格参照相近线路执行或不做调整。线路延长5公里以内，本线路价格不做增加。</w:t>
      </w:r>
    </w:p>
    <w:p>
      <w:pPr>
        <w:spacing w:line="288" w:lineRule="auto"/>
        <w:ind w:firstLine="420" w:firstLineChars="200"/>
        <w:rPr>
          <w:rFonts w:ascii="宋体" w:hAnsi="宋体" w:eastAsia="宋体"/>
          <w:color w:val="auto"/>
          <w:szCs w:val="21"/>
        </w:rPr>
      </w:pPr>
      <w:r>
        <w:rPr>
          <w:rFonts w:ascii="宋体" w:hAnsi="宋体" w:eastAsia="宋体"/>
          <w:color w:val="auto"/>
          <w:szCs w:val="21"/>
        </w:rPr>
        <w:t>2.</w:t>
      </w:r>
      <w:r>
        <w:rPr>
          <w:rFonts w:hint="eastAsia" w:ascii="宋体" w:hAnsi="宋体" w:eastAsia="宋体"/>
          <w:color w:val="auto"/>
          <w:szCs w:val="21"/>
        </w:rPr>
        <w:t>滨江校区、海宁校区的两校区往返中途班车3趟；海宁校区夜班车2趟。</w:t>
      </w:r>
    </w:p>
    <w:p>
      <w:pPr>
        <w:pStyle w:val="102"/>
        <w:numPr>
          <w:ilvl w:val="0"/>
          <w:numId w:val="5"/>
        </w:numPr>
        <w:spacing w:line="288" w:lineRule="auto"/>
        <w:ind w:firstLine="422" w:firstLineChars="200"/>
        <w:rPr>
          <w:rFonts w:ascii="宋体" w:hAnsi="宋体"/>
          <w:b/>
          <w:color w:val="auto"/>
          <w:sz w:val="21"/>
          <w:szCs w:val="21"/>
        </w:rPr>
      </w:pPr>
      <w:r>
        <w:rPr>
          <w:rFonts w:hint="eastAsia" w:ascii="宋体" w:hAnsi="宋体"/>
          <w:b/>
          <w:color w:val="auto"/>
          <w:sz w:val="21"/>
          <w:szCs w:val="21"/>
        </w:rPr>
        <w:t>班车具体运行线路：</w:t>
      </w:r>
    </w:p>
    <w:p>
      <w:pPr>
        <w:pStyle w:val="102"/>
        <w:numPr>
          <w:ilvl w:val="0"/>
          <w:numId w:val="6"/>
        </w:numPr>
        <w:spacing w:line="288" w:lineRule="auto"/>
        <w:rPr>
          <w:rFonts w:ascii="宋体" w:hAnsi="宋体"/>
          <w:b/>
          <w:bCs/>
          <w:color w:val="auto"/>
          <w:sz w:val="21"/>
          <w:szCs w:val="21"/>
        </w:rPr>
      </w:pPr>
      <w:r>
        <w:rPr>
          <w:rFonts w:hint="eastAsia" w:ascii="宋体" w:hAnsi="宋体"/>
          <w:b/>
          <w:bCs/>
          <w:color w:val="auto"/>
          <w:sz w:val="21"/>
          <w:szCs w:val="21"/>
        </w:rPr>
        <w:t>滨江校区（16:30返程）</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 xml:space="preserve">（1）物华线：三墩润达花园站（6:43）—三坝文冠巷快速公交车站（6:50）—文一路骆家庄站（6:57）—物华小区（7:00）—翠苑三区（古翠路）（7:04）—宋江村（文一路）（7:05） —滨江校区 </w:t>
      </w:r>
    </w:p>
    <w:p>
      <w:pPr>
        <w:spacing w:line="288" w:lineRule="auto"/>
        <w:rPr>
          <w:rFonts w:ascii="宋体" w:hAnsi="宋体" w:eastAsia="宋体"/>
          <w:color w:val="auto"/>
          <w:szCs w:val="21"/>
        </w:rPr>
      </w:pPr>
      <w:r>
        <w:rPr>
          <w:rFonts w:hint="eastAsia" w:ascii="宋体" w:hAnsi="宋体" w:eastAsia="宋体"/>
          <w:color w:val="auto"/>
          <w:szCs w:val="21"/>
        </w:rPr>
        <w:t>（返程路线：滨江校区</w:t>
      </w:r>
      <w:r>
        <w:rPr>
          <w:rFonts w:ascii="宋体" w:hAnsi="宋体" w:eastAsia="宋体"/>
          <w:color w:val="auto"/>
          <w:szCs w:val="21"/>
        </w:rPr>
        <w:t>—</w:t>
      </w:r>
      <w:r>
        <w:rPr>
          <w:rFonts w:hint="eastAsia" w:ascii="宋体" w:hAnsi="宋体" w:eastAsia="宋体"/>
          <w:color w:val="auto"/>
          <w:szCs w:val="21"/>
        </w:rPr>
        <w:t>西溪天堂公交车站-登新公寓公交车站</w:t>
      </w:r>
      <w:r>
        <w:rPr>
          <w:rFonts w:ascii="宋体" w:hAnsi="宋体" w:eastAsia="宋体"/>
          <w:color w:val="auto"/>
          <w:szCs w:val="21"/>
        </w:rPr>
        <w:t>—</w:t>
      </w:r>
      <w:r>
        <w:rPr>
          <w:rFonts w:hint="eastAsia" w:ascii="宋体" w:hAnsi="宋体" w:eastAsia="宋体"/>
          <w:color w:val="auto"/>
          <w:szCs w:val="21"/>
        </w:rPr>
        <w:t>文二西路古墩路路口</w:t>
      </w:r>
      <w:r>
        <w:rPr>
          <w:rFonts w:ascii="宋体" w:hAnsi="宋体" w:eastAsia="宋体"/>
          <w:color w:val="auto"/>
          <w:szCs w:val="21"/>
        </w:rPr>
        <w:t>—</w:t>
      </w:r>
      <w:r>
        <w:rPr>
          <w:rFonts w:hint="eastAsia" w:ascii="宋体" w:hAnsi="宋体" w:eastAsia="宋体"/>
          <w:color w:val="auto"/>
          <w:szCs w:val="21"/>
        </w:rPr>
        <w:t>骆家庄南公交车站-雅仕苑-林家浜-三坝-润达花园）</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 xml:space="preserve">（2）莫干山线：和睦新村东站（6:53）—余杭塘上站（7:00）—打索桥站（7:01）—石灰桥站（7:05）—文三路马腾路口公交车站（返程停靠海洋二所）（7:07）—杭大专家楼（7:13）—求是新村东门（浙大附中公交车站旁）（7:18）—滨江校区  </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 xml:space="preserve">（3）城中线：长乐路站（6:50）—三塘竹苑站（7:00）—武林银泰站（7:16）—孩儿巷（7:17）—涌金门东站（7:25）—滨江校区   </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（4）下沙城东线：下沙</w:t>
      </w:r>
      <w:r>
        <w:rPr>
          <w:rFonts w:ascii="宋体" w:hAnsi="宋体" w:eastAsia="宋体"/>
          <w:color w:val="auto"/>
          <w:szCs w:val="21"/>
        </w:rPr>
        <w:t>二号大街文海南路口公交车站</w:t>
      </w:r>
      <w:r>
        <w:rPr>
          <w:rFonts w:hint="eastAsia" w:ascii="宋体" w:hAnsi="宋体" w:eastAsia="宋体"/>
          <w:color w:val="auto"/>
          <w:szCs w:val="21"/>
        </w:rPr>
        <w:t xml:space="preserve">（6:43）--闸弄口一号地铁站旁机神村公交车站（7:06）——景芳亭站（7:12）—采荷新村站（7:18）—滨江校区   </w:t>
      </w:r>
    </w:p>
    <w:p>
      <w:pPr>
        <w:pStyle w:val="102"/>
        <w:numPr>
          <w:ilvl w:val="0"/>
          <w:numId w:val="6"/>
        </w:numPr>
        <w:spacing w:line="288" w:lineRule="auto"/>
        <w:ind w:left="0" w:firstLine="422" w:firstLineChars="200"/>
        <w:rPr>
          <w:rFonts w:ascii="宋体" w:hAnsi="宋体"/>
          <w:b/>
          <w:bCs/>
          <w:color w:val="auto"/>
          <w:sz w:val="21"/>
          <w:szCs w:val="21"/>
        </w:rPr>
      </w:pPr>
      <w:r>
        <w:rPr>
          <w:rFonts w:hint="eastAsia" w:ascii="宋体" w:hAnsi="宋体"/>
          <w:b/>
          <w:bCs/>
          <w:color w:val="auto"/>
          <w:sz w:val="21"/>
          <w:szCs w:val="21"/>
        </w:rPr>
        <w:t>海宁校区（16:30返程）</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（1）城西线：</w:t>
      </w:r>
      <w:r>
        <w:rPr>
          <w:rFonts w:ascii="宋体" w:hAnsi="宋体" w:eastAsia="宋体"/>
          <w:color w:val="auto"/>
          <w:szCs w:val="21"/>
        </w:rPr>
        <w:t>蒋村地铁站公交车站（</w:t>
      </w:r>
      <w:r>
        <w:rPr>
          <w:rFonts w:hint="eastAsia" w:ascii="宋体" w:hAnsi="宋体" w:eastAsia="宋体"/>
          <w:color w:val="auto"/>
          <w:szCs w:val="21"/>
        </w:rPr>
        <w:t>6</w:t>
      </w:r>
      <w:r>
        <w:rPr>
          <w:rFonts w:ascii="宋体" w:hAnsi="宋体" w:eastAsia="宋体"/>
          <w:color w:val="auto"/>
          <w:szCs w:val="21"/>
        </w:rPr>
        <w:t>：</w:t>
      </w:r>
      <w:r>
        <w:rPr>
          <w:rFonts w:hint="eastAsia" w:ascii="宋体" w:hAnsi="宋体" w:eastAsia="宋体"/>
          <w:color w:val="auto"/>
          <w:szCs w:val="21"/>
        </w:rPr>
        <w:t>43</w:t>
      </w:r>
      <w:r>
        <w:rPr>
          <w:rFonts w:ascii="宋体" w:hAnsi="宋体" w:eastAsia="宋体"/>
          <w:color w:val="auto"/>
          <w:szCs w:val="21"/>
        </w:rPr>
        <w:t>）</w:t>
      </w:r>
      <w:r>
        <w:rPr>
          <w:rFonts w:hint="eastAsia" w:ascii="宋体" w:hAnsi="宋体" w:eastAsia="宋体"/>
          <w:color w:val="auto"/>
          <w:szCs w:val="21"/>
        </w:rPr>
        <w:t>——三坝文冠巷快速公交车站（6：50）——文一路骆家庄站（6：55）——物华小区（6:58）--塘河南村公交车站（7:03）——一清新村（7:10）——海宁校区</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 xml:space="preserve">（2）城中线：三塘竹苑站（6:45）—打铁关站（6:49）—大学路北口站（7:02）（返程菜市桥公交车站—采荷新村公交车站，不经过红菱新村站）—庆春路红菱新村站（7:06）—艮新天桥南公交车站（新塘地铁站C出口）（7:15）—海宁校区 </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 xml:space="preserve">（3）滨江线：滨江校区南门口（7:00）—滨文路滨文中心站（7:02）—海宁校区   </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（4）萧山下沙线：</w:t>
      </w:r>
      <w:r>
        <w:rPr>
          <w:rFonts w:ascii="宋体" w:hAnsi="宋体" w:eastAsia="宋体"/>
          <w:color w:val="auto"/>
          <w:szCs w:val="21"/>
        </w:rPr>
        <w:t>地铁人民广场站</w:t>
      </w:r>
      <w:r>
        <w:rPr>
          <w:rFonts w:hint="eastAsia" w:ascii="宋体" w:hAnsi="宋体" w:eastAsia="宋体"/>
          <w:color w:val="auto"/>
          <w:szCs w:val="21"/>
        </w:rPr>
        <w:t>C2口公交车站（萧山市心中路地铁C2、D出口附近）</w:t>
      </w:r>
      <w:r>
        <w:rPr>
          <w:rFonts w:ascii="宋体" w:hAnsi="宋体" w:eastAsia="宋体"/>
          <w:color w:val="auto"/>
          <w:szCs w:val="21"/>
        </w:rPr>
        <w:t>（</w:t>
      </w:r>
      <w:r>
        <w:rPr>
          <w:rFonts w:hint="eastAsia" w:ascii="宋体" w:hAnsi="宋体" w:eastAsia="宋体"/>
          <w:color w:val="auto"/>
          <w:szCs w:val="21"/>
        </w:rPr>
        <w:t>6:43</w:t>
      </w:r>
      <w:r>
        <w:rPr>
          <w:rFonts w:ascii="宋体" w:hAnsi="宋体" w:eastAsia="宋体"/>
          <w:color w:val="auto"/>
          <w:szCs w:val="21"/>
        </w:rPr>
        <w:t>）——地铁建设三路公交车站</w:t>
      </w:r>
      <w:r>
        <w:rPr>
          <w:rFonts w:hint="eastAsia" w:ascii="宋体" w:hAnsi="宋体" w:eastAsia="宋体"/>
          <w:color w:val="auto"/>
          <w:szCs w:val="21"/>
        </w:rPr>
        <w:t>（地铁A出口）（6：46）---</w:t>
      </w:r>
      <w:r>
        <w:rPr>
          <w:rFonts w:ascii="宋体" w:hAnsi="宋体" w:eastAsia="宋体"/>
          <w:color w:val="auto"/>
          <w:szCs w:val="21"/>
        </w:rPr>
        <w:t>金沙大道海达南路口公交车站</w:t>
      </w:r>
      <w:r>
        <w:rPr>
          <w:rFonts w:hint="eastAsia" w:ascii="宋体" w:hAnsi="宋体" w:eastAsia="宋体"/>
          <w:color w:val="auto"/>
          <w:szCs w:val="21"/>
        </w:rPr>
        <w:t>（南侧）</w:t>
      </w:r>
      <w:r>
        <w:rPr>
          <w:rFonts w:ascii="宋体" w:hAnsi="宋体" w:eastAsia="宋体"/>
          <w:color w:val="auto"/>
          <w:szCs w:val="21"/>
        </w:rPr>
        <w:t>（</w:t>
      </w:r>
      <w:r>
        <w:rPr>
          <w:rFonts w:hint="eastAsia" w:ascii="宋体" w:hAnsi="宋体" w:eastAsia="宋体"/>
          <w:color w:val="auto"/>
          <w:szCs w:val="21"/>
        </w:rPr>
        <w:t>7:11</w:t>
      </w:r>
      <w:r>
        <w:rPr>
          <w:rFonts w:ascii="宋体" w:hAnsi="宋体" w:eastAsia="宋体"/>
          <w:color w:val="auto"/>
          <w:szCs w:val="21"/>
        </w:rPr>
        <w:t>）—二号大街文海南路口公交车站</w:t>
      </w:r>
      <w:r>
        <w:rPr>
          <w:rFonts w:hint="eastAsia" w:ascii="宋体" w:hAnsi="宋体" w:eastAsia="宋体"/>
          <w:color w:val="auto"/>
          <w:szCs w:val="21"/>
        </w:rPr>
        <w:t>（南侧）</w:t>
      </w:r>
      <w:r>
        <w:rPr>
          <w:rFonts w:ascii="宋体" w:hAnsi="宋体" w:eastAsia="宋体"/>
          <w:color w:val="auto"/>
          <w:szCs w:val="21"/>
        </w:rPr>
        <w:t>（</w:t>
      </w:r>
      <w:r>
        <w:rPr>
          <w:rFonts w:hint="eastAsia" w:ascii="宋体" w:hAnsi="宋体" w:eastAsia="宋体"/>
          <w:color w:val="auto"/>
          <w:szCs w:val="21"/>
        </w:rPr>
        <w:t>7:20</w:t>
      </w:r>
      <w:r>
        <w:rPr>
          <w:rFonts w:ascii="宋体" w:hAnsi="宋体" w:eastAsia="宋体"/>
          <w:color w:val="auto"/>
          <w:szCs w:val="21"/>
        </w:rPr>
        <w:t>）——大学城北</w:t>
      </w:r>
      <w:r>
        <w:rPr>
          <w:rFonts w:hint="eastAsia" w:ascii="宋体" w:hAnsi="宋体" w:eastAsia="宋体"/>
          <w:color w:val="auto"/>
          <w:szCs w:val="21"/>
        </w:rPr>
        <w:t>（云涛北路与凌云街交叉口往北30米左右路边）</w:t>
      </w:r>
      <w:r>
        <w:rPr>
          <w:rFonts w:ascii="宋体" w:hAnsi="宋体" w:eastAsia="宋体"/>
          <w:color w:val="auto"/>
          <w:szCs w:val="21"/>
        </w:rPr>
        <w:t>（</w:t>
      </w:r>
      <w:r>
        <w:rPr>
          <w:rFonts w:hint="eastAsia" w:ascii="宋体" w:hAnsi="宋体" w:eastAsia="宋体"/>
          <w:color w:val="auto"/>
          <w:szCs w:val="21"/>
        </w:rPr>
        <w:t>7:25</w:t>
      </w:r>
      <w:r>
        <w:rPr>
          <w:rFonts w:ascii="宋体" w:hAnsi="宋体" w:eastAsia="宋体"/>
          <w:color w:val="auto"/>
          <w:szCs w:val="21"/>
        </w:rPr>
        <w:t>）</w:t>
      </w:r>
      <w:r>
        <w:rPr>
          <w:rFonts w:hint="eastAsia" w:ascii="宋体" w:hAnsi="宋体" w:eastAsia="宋体"/>
          <w:color w:val="auto"/>
          <w:szCs w:val="21"/>
        </w:rPr>
        <w:t>--海宁虹桥花园老庄村公交车站（7:50）——海宁校区</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（5）中大临平线：</w:t>
      </w:r>
      <w:r>
        <w:rPr>
          <w:rFonts w:ascii="宋体" w:hAnsi="宋体" w:eastAsia="宋体"/>
          <w:color w:val="auto"/>
          <w:szCs w:val="21"/>
        </w:rPr>
        <w:t>中大银泰城石祥路东新路口站（</w:t>
      </w:r>
      <w:r>
        <w:rPr>
          <w:rFonts w:hint="eastAsia" w:ascii="宋体" w:hAnsi="宋体" w:eastAsia="宋体"/>
          <w:color w:val="auto"/>
          <w:szCs w:val="21"/>
        </w:rPr>
        <w:t>6:50</w:t>
      </w:r>
      <w:r>
        <w:rPr>
          <w:rFonts w:ascii="宋体" w:hAnsi="宋体" w:eastAsia="宋体"/>
          <w:color w:val="auto"/>
          <w:szCs w:val="21"/>
        </w:rPr>
        <w:t>）</w:t>
      </w:r>
      <w:r>
        <w:rPr>
          <w:rFonts w:hint="eastAsia" w:ascii="宋体" w:hAnsi="宋体" w:eastAsia="宋体"/>
          <w:color w:val="auto"/>
          <w:szCs w:val="21"/>
        </w:rPr>
        <w:t>—</w:t>
      </w:r>
      <w:r>
        <w:rPr>
          <w:rFonts w:ascii="宋体" w:hAnsi="宋体" w:eastAsia="宋体"/>
          <w:color w:val="auto"/>
          <w:szCs w:val="21"/>
        </w:rPr>
        <w:t>临平荷禹路北沙路口公交车站</w:t>
      </w:r>
      <w:r>
        <w:rPr>
          <w:rFonts w:hint="eastAsia" w:ascii="宋体" w:hAnsi="宋体" w:eastAsia="宋体"/>
          <w:color w:val="auto"/>
          <w:szCs w:val="21"/>
        </w:rPr>
        <w:t>（</w:t>
      </w:r>
      <w:r>
        <w:rPr>
          <w:rFonts w:ascii="宋体" w:hAnsi="宋体" w:eastAsia="宋体"/>
          <w:color w:val="auto"/>
          <w:szCs w:val="21"/>
        </w:rPr>
        <w:t>地铁</w:t>
      </w:r>
      <w:r>
        <w:rPr>
          <w:rFonts w:hint="eastAsia" w:ascii="宋体" w:hAnsi="宋体" w:eastAsia="宋体"/>
          <w:color w:val="auto"/>
          <w:szCs w:val="21"/>
        </w:rPr>
        <w:t>C</w:t>
      </w:r>
      <w:r>
        <w:rPr>
          <w:rFonts w:ascii="宋体" w:hAnsi="宋体" w:eastAsia="宋体"/>
          <w:color w:val="auto"/>
          <w:szCs w:val="21"/>
        </w:rPr>
        <w:t>口</w:t>
      </w:r>
      <w:r>
        <w:rPr>
          <w:rFonts w:hint="eastAsia" w:ascii="宋体" w:hAnsi="宋体" w:eastAsia="宋体"/>
          <w:color w:val="auto"/>
          <w:szCs w:val="21"/>
        </w:rPr>
        <w:t>）（7:15）</w:t>
      </w:r>
      <w:r>
        <w:rPr>
          <w:rFonts w:ascii="宋体" w:hAnsi="宋体" w:eastAsia="宋体"/>
          <w:color w:val="auto"/>
          <w:szCs w:val="21"/>
        </w:rPr>
        <w:t>—</w:t>
      </w:r>
      <w:r>
        <w:rPr>
          <w:rFonts w:hint="eastAsia" w:ascii="宋体" w:hAnsi="宋体" w:eastAsia="宋体"/>
          <w:color w:val="auto"/>
          <w:szCs w:val="21"/>
        </w:rPr>
        <w:t xml:space="preserve"> 临平区体育中心站（原嘉利花园站）（7:25）--海宁校区  </w:t>
      </w:r>
    </w:p>
    <w:p>
      <w:pPr>
        <w:pStyle w:val="102"/>
        <w:numPr>
          <w:ilvl w:val="0"/>
          <w:numId w:val="6"/>
        </w:numPr>
        <w:spacing w:line="288" w:lineRule="auto"/>
        <w:ind w:left="0" w:firstLine="422" w:firstLineChars="200"/>
        <w:rPr>
          <w:rFonts w:ascii="宋体" w:hAnsi="宋体"/>
          <w:b/>
          <w:bCs/>
          <w:color w:val="auto"/>
          <w:sz w:val="21"/>
          <w:szCs w:val="21"/>
        </w:rPr>
      </w:pPr>
      <w:r>
        <w:rPr>
          <w:rFonts w:hint="eastAsia" w:ascii="宋体" w:hAnsi="宋体"/>
          <w:b/>
          <w:bCs/>
          <w:color w:val="auto"/>
          <w:sz w:val="21"/>
          <w:szCs w:val="21"/>
        </w:rPr>
        <w:t>校区间中途班车</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（1）滨江校区—海宁校区（发车时间：工作日10:30、12:10、15:00）</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（2）海宁校区—滨江校区（发车时间：工作日 8:10）</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（3）海宁校区—皋塘桥—滨江校区（发车时间：工作日 12:20、15:00）</w:t>
      </w:r>
    </w:p>
    <w:p>
      <w:pPr>
        <w:pStyle w:val="102"/>
        <w:numPr>
          <w:ilvl w:val="0"/>
          <w:numId w:val="6"/>
        </w:numPr>
        <w:spacing w:line="288" w:lineRule="auto"/>
        <w:ind w:left="0" w:firstLine="422" w:firstLineChars="200"/>
        <w:rPr>
          <w:rFonts w:ascii="宋体" w:hAnsi="宋体"/>
          <w:b/>
          <w:bCs/>
          <w:color w:val="auto"/>
          <w:sz w:val="21"/>
          <w:szCs w:val="21"/>
        </w:rPr>
      </w:pPr>
      <w:r>
        <w:rPr>
          <w:rFonts w:hint="eastAsia" w:ascii="宋体" w:hAnsi="宋体"/>
          <w:b/>
          <w:bCs/>
          <w:color w:val="auto"/>
          <w:sz w:val="21"/>
          <w:szCs w:val="21"/>
        </w:rPr>
        <w:t>夜班车</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 xml:space="preserve">（1）海宁校区（19:50）—临平地铁口—一清新村—塘河新村—物华小区--文一路骆家庄—三坝站 </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 xml:space="preserve">（2）海宁校区（19:50）—皋塘桥—滨江校区 </w:t>
      </w:r>
    </w:p>
    <w:p>
      <w:pPr>
        <w:pStyle w:val="102"/>
        <w:numPr>
          <w:ilvl w:val="0"/>
          <w:numId w:val="5"/>
        </w:numPr>
        <w:spacing w:line="288" w:lineRule="auto"/>
        <w:ind w:firstLine="422" w:firstLineChars="200"/>
        <w:rPr>
          <w:rFonts w:ascii="宋体" w:hAnsi="宋体"/>
          <w:b/>
          <w:color w:val="auto"/>
          <w:sz w:val="21"/>
          <w:szCs w:val="21"/>
        </w:rPr>
      </w:pPr>
      <w:r>
        <w:rPr>
          <w:rFonts w:hint="eastAsia" w:ascii="宋体" w:hAnsi="宋体"/>
          <w:b/>
          <w:color w:val="auto"/>
          <w:sz w:val="21"/>
          <w:szCs w:val="21"/>
        </w:rPr>
        <w:t>零星用车（大客）线路和数量要求：</w:t>
      </w:r>
    </w:p>
    <w:p>
      <w:pPr>
        <w:adjustRightInd w:val="0"/>
        <w:snapToGrid w:val="0"/>
        <w:spacing w:line="288" w:lineRule="auto"/>
        <w:ind w:firstLine="420" w:firstLineChars="200"/>
        <w:rPr>
          <w:rFonts w:ascii="宋体" w:hAnsi="宋体" w:eastAsia="宋体" w:cs="仿宋_GB2312"/>
          <w:bCs/>
          <w:color w:val="auto"/>
          <w:szCs w:val="21"/>
        </w:rPr>
      </w:pPr>
      <w:r>
        <w:rPr>
          <w:rFonts w:hint="eastAsia" w:ascii="宋体" w:hAnsi="宋体" w:eastAsia="宋体" w:cs="仿宋_GB2312"/>
          <w:bCs/>
          <w:color w:val="auto"/>
          <w:szCs w:val="21"/>
        </w:rPr>
        <w:t>零星用车服务主要满足各学院大型活动、学生外出学习比赛、新生接待、军训期间增派车辆等各类临时性活动</w:t>
      </w:r>
      <w:r>
        <w:rPr>
          <w:rFonts w:hint="eastAsia" w:ascii="宋体" w:hAnsi="宋体" w:eastAsia="宋体" w:cs="仿宋_GB2312"/>
          <w:b/>
          <w:bCs/>
          <w:color w:val="auto"/>
          <w:szCs w:val="21"/>
        </w:rPr>
        <w:t>大客用车</w:t>
      </w:r>
      <w:r>
        <w:rPr>
          <w:rFonts w:hint="eastAsia" w:ascii="宋体" w:hAnsi="宋体" w:eastAsia="宋体" w:cs="仿宋_GB2312"/>
          <w:bCs/>
          <w:color w:val="auto"/>
          <w:szCs w:val="21"/>
        </w:rPr>
        <w:t>需求。</w:t>
      </w:r>
    </w:p>
    <w:p>
      <w:pPr>
        <w:spacing w:line="288" w:lineRule="auto"/>
        <w:ind w:firstLine="420" w:firstLineChars="200"/>
        <w:rPr>
          <w:rFonts w:ascii="宋体" w:hAnsi="宋体" w:eastAsia="宋体" w:cs="宋体"/>
          <w:color w:val="auto"/>
          <w:szCs w:val="21"/>
        </w:rPr>
      </w:pPr>
      <w:r>
        <w:rPr>
          <w:rFonts w:hint="eastAsia" w:ascii="宋体" w:hAnsi="宋体" w:eastAsia="宋体" w:cs="宋体"/>
          <w:color w:val="auto"/>
          <w:kern w:val="0"/>
          <w:szCs w:val="21"/>
        </w:rPr>
        <w:t>根据零星用车实际需求制定路线和安排车辆。</w:t>
      </w:r>
    </w:p>
    <w:p>
      <w:pPr>
        <w:pStyle w:val="102"/>
        <w:numPr>
          <w:ilvl w:val="0"/>
          <w:numId w:val="5"/>
        </w:numPr>
        <w:spacing w:line="288" w:lineRule="auto"/>
        <w:ind w:firstLine="422" w:firstLineChars="200"/>
        <w:rPr>
          <w:rFonts w:ascii="宋体" w:hAnsi="宋体"/>
          <w:b/>
          <w:color w:val="auto"/>
          <w:sz w:val="21"/>
          <w:szCs w:val="21"/>
        </w:rPr>
      </w:pPr>
      <w:r>
        <w:rPr>
          <w:rFonts w:hint="eastAsia" w:ascii="宋体" w:hAnsi="宋体"/>
          <w:b/>
          <w:color w:val="auto"/>
          <w:sz w:val="21"/>
          <w:szCs w:val="21"/>
        </w:rPr>
        <w:t>要求</w:t>
      </w:r>
    </w:p>
    <w:p>
      <w:pPr>
        <w:pStyle w:val="102"/>
        <w:numPr>
          <w:ilvl w:val="0"/>
          <w:numId w:val="7"/>
        </w:numPr>
        <w:spacing w:line="288" w:lineRule="auto"/>
        <w:rPr>
          <w:rFonts w:ascii="宋体" w:hAnsi="宋体"/>
          <w:b/>
          <w:bCs/>
          <w:color w:val="auto"/>
          <w:sz w:val="21"/>
          <w:szCs w:val="21"/>
        </w:rPr>
      </w:pPr>
      <w:r>
        <w:rPr>
          <w:rFonts w:hint="eastAsia" w:ascii="宋体" w:hAnsi="宋体"/>
          <w:b/>
          <w:bCs/>
          <w:color w:val="auto"/>
          <w:sz w:val="21"/>
          <w:szCs w:val="21"/>
        </w:rPr>
        <w:t>班车时间要求</w:t>
      </w:r>
    </w:p>
    <w:p>
      <w:pPr>
        <w:snapToGrid w:val="0"/>
        <w:spacing w:line="288" w:lineRule="auto"/>
        <w:ind w:firstLine="420" w:firstLineChars="200"/>
        <w:rPr>
          <w:rFonts w:ascii="宋体" w:hAnsi="宋体" w:eastAsia="宋体"/>
          <w:color w:val="auto"/>
          <w:szCs w:val="21"/>
        </w:rPr>
      </w:pPr>
      <w:r>
        <w:rPr>
          <w:rFonts w:hint="eastAsia" w:ascii="宋体" w:hAnsi="宋体" w:eastAsia="宋体"/>
          <w:color w:val="auto"/>
          <w:szCs w:val="21"/>
        </w:rPr>
        <w:t>按照甲方提供的班车时刻表运行，提前15分钟到达发车地点，准点发车，不得提前发车，中途按指定站点停靠，车辆运行途中不得进行线路无关的停靠。为保证甲方教职工按时上下班，若发车迟到5分钟或途中车辆故障、驾驶员个人原因延误教职工上下班时间，须在第一时间通知学校，同时学校教职工有权叫出租车，费用乙方承担，特殊天气和路况除外。</w:t>
      </w:r>
    </w:p>
    <w:p>
      <w:pPr>
        <w:pStyle w:val="102"/>
        <w:numPr>
          <w:ilvl w:val="0"/>
          <w:numId w:val="7"/>
        </w:numPr>
        <w:spacing w:line="288" w:lineRule="auto"/>
        <w:rPr>
          <w:rFonts w:ascii="宋体" w:hAnsi="宋体"/>
          <w:b/>
          <w:bCs/>
          <w:color w:val="auto"/>
          <w:sz w:val="21"/>
          <w:szCs w:val="21"/>
        </w:rPr>
      </w:pPr>
      <w:r>
        <w:rPr>
          <w:rFonts w:hint="eastAsia" w:ascii="宋体" w:hAnsi="宋体"/>
          <w:b/>
          <w:bCs/>
          <w:color w:val="auto"/>
          <w:sz w:val="21"/>
          <w:szCs w:val="21"/>
        </w:rPr>
        <w:t>安全要求</w:t>
      </w:r>
    </w:p>
    <w:p>
      <w:pPr>
        <w:snapToGrid w:val="0"/>
        <w:spacing w:line="288" w:lineRule="auto"/>
        <w:ind w:left="141" w:leftChars="67" w:firstLine="315" w:firstLineChars="150"/>
        <w:rPr>
          <w:rFonts w:ascii="宋体" w:hAnsi="宋体" w:eastAsia="宋体" w:cs="宋体"/>
          <w:color w:val="auto"/>
          <w:szCs w:val="21"/>
        </w:rPr>
      </w:pPr>
      <w:r>
        <w:rPr>
          <w:rFonts w:hint="eastAsia" w:ascii="宋体" w:hAnsi="宋体" w:eastAsia="宋体" w:cs="宋体"/>
          <w:color w:val="auto"/>
          <w:szCs w:val="21"/>
        </w:rPr>
        <w:t>（1）乙方应确保校车租赁服务安全，并依照其承诺，对校车服务质量负责。发生服务安全问题时，乙方应负责处理，并承担一切费用和损失。</w:t>
      </w:r>
    </w:p>
    <w:p>
      <w:pPr>
        <w:snapToGrid w:val="0"/>
        <w:spacing w:line="288" w:lineRule="auto"/>
        <w:ind w:left="141" w:leftChars="67" w:firstLine="315" w:firstLineChars="150"/>
        <w:rPr>
          <w:rFonts w:ascii="宋体" w:hAnsi="宋体" w:eastAsia="宋体" w:cs="宋体"/>
          <w:color w:val="auto"/>
          <w:szCs w:val="21"/>
        </w:rPr>
      </w:pPr>
      <w:r>
        <w:rPr>
          <w:rFonts w:hint="eastAsia" w:ascii="宋体" w:hAnsi="宋体" w:eastAsia="宋体" w:cs="宋体"/>
          <w:color w:val="auto"/>
          <w:szCs w:val="21"/>
        </w:rPr>
        <w:t>（2）合同期间，若在接送甲方教职工途中发生交通事故或重大交通事故，乙方应及时向公安交管及保险部门报案，出现人员伤亡情况，应积极将伤者送往医院及时治疗。事故均由乙方负责处理，并承担相关赔偿责任和一切费用，甲方通过乙方按交通管理部门对交通事故的责任认定结果作出处置。</w:t>
      </w:r>
    </w:p>
    <w:p>
      <w:pPr>
        <w:snapToGrid w:val="0"/>
        <w:spacing w:line="288" w:lineRule="auto"/>
        <w:ind w:left="141" w:leftChars="67" w:firstLine="315" w:firstLineChars="150"/>
        <w:rPr>
          <w:rFonts w:ascii="宋体" w:hAnsi="宋体" w:eastAsia="宋体" w:cs="宋体"/>
          <w:color w:val="auto"/>
          <w:szCs w:val="21"/>
        </w:rPr>
      </w:pPr>
      <w:r>
        <w:rPr>
          <w:rFonts w:hint="eastAsia" w:ascii="宋体" w:hAnsi="宋体" w:eastAsia="宋体" w:cs="宋体"/>
          <w:color w:val="auto"/>
          <w:szCs w:val="21"/>
        </w:rPr>
        <w:t>（3）乙方需定期开展驾驶员安全培训学习，并及时提供相关培训学习的材料给甲方对接管理人员，确保驾驶员安全培训学习到位。</w:t>
      </w:r>
    </w:p>
    <w:p>
      <w:pPr>
        <w:pStyle w:val="102"/>
        <w:numPr>
          <w:ilvl w:val="0"/>
          <w:numId w:val="7"/>
        </w:numPr>
        <w:spacing w:line="288" w:lineRule="auto"/>
        <w:rPr>
          <w:rFonts w:ascii="宋体" w:hAnsi="宋体"/>
          <w:b/>
          <w:bCs/>
          <w:color w:val="auto"/>
          <w:sz w:val="21"/>
          <w:szCs w:val="21"/>
        </w:rPr>
      </w:pPr>
      <w:r>
        <w:rPr>
          <w:rFonts w:hint="eastAsia" w:ascii="宋体" w:hAnsi="宋体"/>
          <w:b/>
          <w:bCs/>
          <w:color w:val="auto"/>
          <w:sz w:val="21"/>
          <w:szCs w:val="21"/>
        </w:rPr>
        <w:t>客车租用车型</w:t>
      </w:r>
    </w:p>
    <w:p>
      <w:pPr>
        <w:snapToGrid w:val="0"/>
        <w:spacing w:line="288" w:lineRule="auto"/>
        <w:ind w:left="141" w:leftChars="67" w:firstLine="315" w:firstLineChars="150"/>
        <w:rPr>
          <w:rFonts w:ascii="宋体" w:hAnsi="宋体" w:eastAsia="宋体" w:cs="宋体"/>
          <w:color w:val="auto"/>
          <w:szCs w:val="21"/>
        </w:rPr>
      </w:pPr>
      <w:r>
        <w:rPr>
          <w:rFonts w:hint="eastAsia" w:ascii="宋体" w:hAnsi="宋体" w:eastAsia="宋体" w:cs="宋体"/>
          <w:color w:val="auto"/>
          <w:szCs w:val="21"/>
        </w:rPr>
        <w:t>北方、金龙、宇通、考斯特或品牌档次不低于上述品牌的其他品牌车型，国家对高校校车有规定的，按国家规定执行。</w:t>
      </w:r>
    </w:p>
    <w:p>
      <w:pPr>
        <w:snapToGrid w:val="0"/>
        <w:spacing w:line="288" w:lineRule="auto"/>
        <w:ind w:left="141" w:leftChars="67" w:firstLine="315" w:firstLineChars="150"/>
        <w:rPr>
          <w:rFonts w:ascii="宋体" w:hAnsi="宋体" w:eastAsia="宋体"/>
          <w:color w:val="auto"/>
          <w:szCs w:val="21"/>
        </w:rPr>
      </w:pPr>
      <w:r>
        <w:rPr>
          <w:rFonts w:hint="eastAsia" w:ascii="宋体" w:hAnsi="宋体" w:eastAsia="宋体" w:cs="宋体"/>
          <w:color w:val="auto"/>
          <w:szCs w:val="21"/>
        </w:rPr>
        <w:t>租用车辆的使用年限2-6年内。</w:t>
      </w:r>
    </w:p>
    <w:p>
      <w:pPr>
        <w:spacing w:line="288" w:lineRule="auto"/>
        <w:ind w:firstLine="420" w:firstLineChars="200"/>
        <w:rPr>
          <w:rFonts w:ascii="宋体" w:hAnsi="宋体" w:eastAsia="宋体"/>
          <w:color w:val="auto"/>
          <w:szCs w:val="21"/>
        </w:rPr>
      </w:pPr>
      <w:r>
        <w:rPr>
          <w:rFonts w:hint="eastAsia" w:ascii="宋体" w:hAnsi="宋体" w:eastAsia="宋体" w:cs="宋体"/>
          <w:color w:val="auto"/>
          <w:kern w:val="0"/>
          <w:szCs w:val="21"/>
        </w:rPr>
        <w:t>大客车具备道路营运证；小型客车符合租赁要求；</w:t>
      </w:r>
      <w:r>
        <w:rPr>
          <w:rFonts w:hint="eastAsia" w:ascii="宋体" w:hAnsi="宋体" w:eastAsia="宋体"/>
          <w:color w:val="auto"/>
          <w:szCs w:val="21"/>
        </w:rPr>
        <w:t>所有租赁车辆已投保，投入运营的车辆均需向保险公司投保承运人乘员责任保险70万元/人，并提供相关证明文件。不得使用无“承运人乘员责任保险”的或法律法规规定的其它险种的车辆以及证照不齐全的车辆。</w:t>
      </w:r>
    </w:p>
    <w:p>
      <w:pPr>
        <w:pStyle w:val="102"/>
        <w:numPr>
          <w:ilvl w:val="0"/>
          <w:numId w:val="7"/>
        </w:numPr>
        <w:spacing w:line="288" w:lineRule="auto"/>
        <w:rPr>
          <w:rFonts w:ascii="宋体" w:hAnsi="宋体"/>
          <w:b/>
          <w:bCs/>
          <w:color w:val="auto"/>
          <w:sz w:val="21"/>
          <w:szCs w:val="21"/>
        </w:rPr>
      </w:pPr>
      <w:r>
        <w:rPr>
          <w:rFonts w:hint="eastAsia" w:ascii="宋体" w:hAnsi="宋体"/>
          <w:b/>
          <w:bCs/>
          <w:color w:val="auto"/>
          <w:sz w:val="21"/>
          <w:szCs w:val="21"/>
        </w:rPr>
        <w:t>车况要求</w:t>
      </w:r>
    </w:p>
    <w:p>
      <w:pPr>
        <w:snapToGrid w:val="0"/>
        <w:spacing w:line="288" w:lineRule="auto"/>
        <w:ind w:left="141" w:leftChars="67" w:firstLine="420" w:firstLineChars="200"/>
        <w:rPr>
          <w:rFonts w:ascii="宋体" w:hAnsi="宋体" w:eastAsia="宋体"/>
          <w:color w:val="auto"/>
          <w:szCs w:val="21"/>
        </w:rPr>
      </w:pPr>
      <w:r>
        <w:rPr>
          <w:rFonts w:hint="eastAsia" w:ascii="宋体" w:hAnsi="宋体" w:eastAsia="宋体"/>
          <w:color w:val="auto"/>
          <w:szCs w:val="21"/>
        </w:rPr>
        <w:t>乙方应根据学校的要求做好所属车辆的机务保养、机械维修工作，保障车辆的正常运行，如发生机械故障，无法保证正常运行，应提供同等车况作为保障，所有费用自行承担。</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（1）车身外观整洁，无锈斑、脱漆、凹凸、松动、开裂变形；</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（2）门饰条饰板完好，无脱落；</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（3）车灯功能完好，灯罩无破损；</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（4）排气管无松动；车轮毂罩齐全、完好；</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（5）车辆前后号牌完整、无遮盖、无油污；</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（6）门把手完好、车门开闭自如、锁止可靠；</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（7）车窗玻璃完整、清洁，玻璃升降装置功能完好；</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（8）车厢内整洁、卫生、无杂物、无异味；顶棚及车门内侧洁净、无积垢；</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（9）头座套、窗帘，保持清洁、卫生、完好，即脏即换；</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（10）车内设备，如空调等效果良好；</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（11）配置气囊悬挂功能，车辆避震效果良好；</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（12）车辆配备灭火装置及车载安全锤,须有效完好；</w:t>
      </w:r>
    </w:p>
    <w:p>
      <w:pPr>
        <w:snapToGrid w:val="0"/>
        <w:spacing w:line="288"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（13）因车辆故障修理等原因而临时调用其它车辆，乙方在确保准点、安全的同时，所调用的车辆必须与要求车况相同或相近。</w:t>
      </w:r>
    </w:p>
    <w:p>
      <w:pPr>
        <w:pStyle w:val="102"/>
        <w:numPr>
          <w:ilvl w:val="0"/>
          <w:numId w:val="7"/>
        </w:numPr>
        <w:spacing w:line="288" w:lineRule="auto"/>
        <w:rPr>
          <w:rFonts w:ascii="宋体" w:hAnsi="宋体"/>
          <w:b/>
          <w:bCs/>
          <w:color w:val="auto"/>
          <w:sz w:val="21"/>
          <w:szCs w:val="21"/>
        </w:rPr>
      </w:pPr>
      <w:r>
        <w:rPr>
          <w:rFonts w:hint="eastAsia" w:ascii="宋体" w:hAnsi="宋体"/>
          <w:b/>
          <w:bCs/>
          <w:color w:val="auto"/>
          <w:sz w:val="21"/>
          <w:szCs w:val="21"/>
        </w:rPr>
        <w:t>对驾驶员要求</w:t>
      </w:r>
    </w:p>
    <w:p>
      <w:pPr>
        <w:snapToGrid w:val="0"/>
        <w:spacing w:line="288" w:lineRule="auto"/>
        <w:ind w:firstLine="420" w:firstLineChars="200"/>
        <w:rPr>
          <w:rFonts w:ascii="宋体" w:hAnsi="宋体" w:eastAsia="宋体" w:cs="宋体"/>
          <w:color w:val="auto"/>
          <w:szCs w:val="21"/>
        </w:rPr>
      </w:pPr>
      <w:r>
        <w:rPr>
          <w:rFonts w:hint="eastAsia" w:ascii="宋体" w:hAnsi="宋体" w:eastAsia="宋体" w:cs="宋体"/>
          <w:color w:val="auto"/>
          <w:szCs w:val="21"/>
        </w:rPr>
        <w:t>甲方要求乙方选派技术精，素质好的驾驶员。做到安全、准点、热情、周到。其具体条件要求如下：</w:t>
      </w:r>
    </w:p>
    <w:p>
      <w:pPr>
        <w:snapToGrid w:val="0"/>
        <w:spacing w:line="288" w:lineRule="auto"/>
        <w:ind w:firstLine="315" w:firstLineChars="150"/>
        <w:rPr>
          <w:rFonts w:ascii="宋体" w:hAnsi="宋体" w:eastAsia="宋体" w:cs="宋体"/>
          <w:color w:val="auto"/>
          <w:szCs w:val="21"/>
        </w:rPr>
      </w:pPr>
      <w:r>
        <w:rPr>
          <w:rFonts w:hint="eastAsia" w:ascii="宋体" w:hAnsi="宋体" w:eastAsia="宋体" w:cs="宋体"/>
          <w:color w:val="auto"/>
          <w:szCs w:val="21"/>
        </w:rPr>
        <w:t>（1）大客车有三年（含）以上实际驾龄的A1照驾驶员；具有驾驶员服务资格证书。</w:t>
      </w:r>
    </w:p>
    <w:p>
      <w:pPr>
        <w:snapToGrid w:val="0"/>
        <w:spacing w:line="288" w:lineRule="auto"/>
        <w:ind w:firstLine="315" w:firstLineChars="150"/>
        <w:rPr>
          <w:rFonts w:ascii="宋体" w:hAnsi="宋体" w:eastAsia="宋体" w:cs="宋体"/>
          <w:color w:val="auto"/>
          <w:szCs w:val="21"/>
        </w:rPr>
      </w:pPr>
      <w:r>
        <w:rPr>
          <w:rFonts w:hint="eastAsia" w:ascii="宋体" w:hAnsi="宋体" w:eastAsia="宋体" w:cs="宋体"/>
          <w:color w:val="auto"/>
          <w:szCs w:val="21"/>
        </w:rPr>
        <w:t>（2）安全行车</w:t>
      </w:r>
      <w:r>
        <w:rPr>
          <w:rFonts w:ascii="宋体" w:hAnsi="宋体" w:eastAsia="宋体" w:cs="宋体"/>
          <w:color w:val="auto"/>
          <w:szCs w:val="21"/>
        </w:rPr>
        <w:t>5</w:t>
      </w:r>
      <w:r>
        <w:rPr>
          <w:rFonts w:hint="eastAsia" w:ascii="宋体" w:hAnsi="宋体" w:eastAsia="宋体" w:cs="宋体"/>
          <w:color w:val="auto"/>
          <w:szCs w:val="21"/>
        </w:rPr>
        <w:t>年或以上且无重大安全事故和严重交通违规记录，服务态度好，年龄55周岁（含）以下，敬业守时，人品好，自觉服从需方管理，身体健康，无影响行车安全的心理障碍，无嗜酒和赌博等不良习气。</w:t>
      </w:r>
    </w:p>
    <w:p>
      <w:pPr>
        <w:snapToGrid w:val="0"/>
        <w:spacing w:line="288" w:lineRule="auto"/>
        <w:ind w:firstLine="315" w:firstLineChars="150"/>
        <w:rPr>
          <w:rFonts w:ascii="宋体" w:hAnsi="宋体" w:eastAsia="宋体" w:cs="宋体"/>
          <w:color w:val="auto"/>
          <w:szCs w:val="21"/>
        </w:rPr>
      </w:pPr>
      <w:r>
        <w:rPr>
          <w:rFonts w:hint="eastAsia" w:ascii="宋体" w:hAnsi="宋体" w:eastAsia="宋体" w:cs="宋体"/>
          <w:color w:val="auto"/>
          <w:szCs w:val="21"/>
        </w:rPr>
        <w:t>（3）应对车辆异常状况具有鉴别的能力。</w:t>
      </w:r>
    </w:p>
    <w:p>
      <w:pPr>
        <w:pStyle w:val="21"/>
        <w:shd w:val="clear" w:color="auto" w:fill="FFFFFF"/>
        <w:spacing w:before="0" w:beforeAutospacing="0" w:after="0" w:afterAutospacing="0" w:line="288" w:lineRule="auto"/>
        <w:ind w:firstLine="315" w:firstLineChars="150"/>
        <w:rPr>
          <w:rFonts w:cs="Tahoma"/>
          <w:bCs/>
          <w:color w:val="auto"/>
          <w:sz w:val="21"/>
          <w:szCs w:val="21"/>
        </w:rPr>
      </w:pPr>
      <w:r>
        <w:rPr>
          <w:rFonts w:hint="eastAsia"/>
          <w:color w:val="auto"/>
          <w:sz w:val="21"/>
          <w:szCs w:val="21"/>
        </w:rPr>
        <w:t xml:space="preserve">（4）投标人委派的驾驶员必须服从甲方车队的统一安排调度，并统一着装。 </w:t>
      </w:r>
    </w:p>
    <w:p>
      <w:pPr>
        <w:pStyle w:val="102"/>
        <w:numPr>
          <w:ilvl w:val="0"/>
          <w:numId w:val="7"/>
        </w:numPr>
        <w:spacing w:line="288" w:lineRule="auto"/>
        <w:rPr>
          <w:rFonts w:ascii="宋体" w:hAnsi="宋体"/>
          <w:b/>
          <w:bCs/>
          <w:color w:val="auto"/>
          <w:sz w:val="21"/>
          <w:szCs w:val="21"/>
        </w:rPr>
      </w:pPr>
      <w:r>
        <w:rPr>
          <w:rFonts w:hint="eastAsia" w:ascii="宋体" w:hAnsi="宋体"/>
          <w:b/>
          <w:bCs/>
          <w:color w:val="auto"/>
          <w:sz w:val="21"/>
          <w:szCs w:val="21"/>
        </w:rPr>
        <w:t>其他服务</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1）乙方应做到班车定人、定线、定车，车辆更换频率不超过10%，如遇车辆保养等情况需要更换车辆，在确保车型不变、不降低车辆档次的前提下，提前一天通知甲方联系人，并做好替换司机的路线、站点交接，确保班车准点接送。</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（2）乙方应自行履行本合同约定的义务，班车运行不得委托第三方履行。</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（3）乙方须遵守甲方校区内的车辆管理规定，按指定地点停放车辆。对车辆进行经常性保养，以保持良好的车况。</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4）乙方驾驶员必须严格认真检查乘车人员的工作证或乘车票，无甲方工作证、乘车票或相关证明的人员原则上拒绝乘车；乙方驾驶员在承运期间保证通勤班车准时准点，并严格按照规定的线路、站点行驶停靠，不得溜站、拒载、少载、混载（非甲方员工及其货物）、串线、不按站中途停车等。</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（5）如遇甲方大规模集中用车，乙方须确保甲方的使用需求。如涉及校外停车等问题，在保证甲方用车人员安全、便捷的前提下，由乙方负责解决，相关费用由乙方承担。</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6）对于乙方承运车辆抛锚、交通事故等非不可抗拒力属乙方原因影响甲方员工乘坐的，甲方员工有权合伙乘坐出租车上下班，因此产生的打车费用由乙方承担。除不可抗力外所造成的甲方一切费用由乙方承担。如出现不可抗力（交通管制、戒严、自然灾害、堵车等）乙方应在第一时间通知甲方班车管理人员或本条线路各站点员工，否则因此造成的打车费用也由乙方承担。</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（7）乙方需配合甲方定期现场检查提供服务的车辆，包括车辆卫生、安全设施等相关内容。</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（8）甲方向乙方提供工作日白天停车点，站点设置不得违反交通法规；甲方需安排专人与乙方进行一切联络协调工作。</w:t>
      </w:r>
    </w:p>
    <w:p>
      <w:pPr>
        <w:pStyle w:val="102"/>
        <w:numPr>
          <w:ilvl w:val="0"/>
          <w:numId w:val="5"/>
        </w:numPr>
        <w:spacing w:line="288" w:lineRule="auto"/>
        <w:ind w:firstLine="422" w:firstLineChars="200"/>
        <w:rPr>
          <w:rFonts w:ascii="宋体" w:hAnsi="宋体"/>
          <w:b/>
          <w:color w:val="auto"/>
          <w:sz w:val="21"/>
          <w:szCs w:val="21"/>
        </w:rPr>
      </w:pPr>
      <w:r>
        <w:rPr>
          <w:rFonts w:hint="eastAsia" w:ascii="宋体" w:hAnsi="宋体"/>
          <w:b/>
          <w:color w:val="auto"/>
          <w:sz w:val="21"/>
          <w:szCs w:val="21"/>
        </w:rPr>
        <w:t>违约及赔偿责任</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1、除不可抗因素造成班车无法按时到达始发站外，因乙方原因造成延误，本条线路的甲方上班教职工可以拼坐出租车前往学校，费用由乙方承担。如上班途中因交通事故、车辆故障等因素，乙方应立即另行安排其他车辆接送甲方教职工到达目的地，费用由乙方承担；下班途中因交通事故、车辆故障等因素，估计耗时需超过20分钟，乙方应立即另行安排其他车辆接送甲方教职工到达目的地，费用由乙方承担；上述两种情形均扣除本趟百分之五十的租赁服务费用。</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2、若发生交通事故由乙方负责处理，事故造成的损失由乙方先行进行赔付。乙方应安排专职安全管理员负责处理种类事故，专门负责与交警部门、医院、伤者的联系，确保伤者的权益得到保障，待应急事宜处理完毕后，从速联系落实保险公司关于该起事故处理的所有相关事宜，直至该起事故得到妥善处理。</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3、如发生乙方驾驶员因服务质量、服务态度问题被乘客投诉的情形，主要如下：</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（1）早班车未准点到达首发站，迟到3分钟以上；</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（2）中途班车、返程班车及零星用车未提前15分钟以上到达指定候车点，相关季节未提前开启车内空调保持车内舒适程度；</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（3）无正当理由拒绝向甲方人员提供正常服务；</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（4）驾驶员工作行驶期间电话聊天或玩手机；</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（5）其它影响较为恶劣的投诉。</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甲方经核实后以书面形式向乙方提出警告，如当月受到两次警告，甲方有权扣除该车辆当天费用，或要求乙方在两日内更换合格的驾驶员，如半年内乙方受甲方警告超过六次，可视为乙方未履行本合同义务，甲方有权解除合同，并扣罚全部履约保证金。</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4、因车况问题，甲方按合同向乙方提出书面整改意见后，乙方在三日内不履行整改义务的，甲方有权从乙方缴纳的履约保证金中扣除本合同金额每日千分之一的违约金。乙方连续三次未按甲方要求整改的，甲方有权解除合同，并扣罚全部履约保证金。</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5、甲方无正当理由，逾期支付租赁服务费，应按逾期付款总额每日万分之五向乙方支付违约金。</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6、乙方驾驶员有以下违反合同的行为，若按上述相关条款不足以涉及金额费用罚款或赔偿，按以下罚款或赔偿处理：</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（1）乙方驾驶员在甲方单位内行车不慎造成建筑或物品损失，按双方协商核定的合理价格，由乙方赔偿，从租车费内扣除。</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（2）乙方人员进校未按甲方规定的线路进校并私自选择其他路线进校，经查实，每发生一次扣款300元。</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（3）不按甲方规定的校内停车位置停车，未经甲方同意或原安排车位可以停车的情况下擅自停其他位置，每发生一次扣款300元。</w:t>
      </w:r>
    </w:p>
    <w:p>
      <w:pPr>
        <w:pStyle w:val="102"/>
        <w:numPr>
          <w:ilvl w:val="0"/>
          <w:numId w:val="5"/>
        </w:numPr>
        <w:spacing w:line="288" w:lineRule="auto"/>
        <w:ind w:firstLine="422" w:firstLineChars="200"/>
        <w:rPr>
          <w:rFonts w:ascii="宋体" w:hAnsi="宋体"/>
          <w:b/>
          <w:color w:val="auto"/>
          <w:sz w:val="21"/>
          <w:szCs w:val="21"/>
        </w:rPr>
      </w:pPr>
      <w:r>
        <w:rPr>
          <w:rFonts w:hint="eastAsia" w:ascii="宋体" w:hAnsi="宋体"/>
          <w:b/>
          <w:color w:val="auto"/>
          <w:sz w:val="21"/>
          <w:szCs w:val="21"/>
        </w:rPr>
        <w:t>有关费用</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除租车费外，承运车辆的一切费用，包括保证车辆上路正常安全行驶所需的各种费用，如燃油费、过路过桥费、停车费、车辆本身各种费用（如养路费、保险费、保养修理费、折旧费等）、与车辆运营相关的人员费用及风险费，均由乙方负责。</w:t>
      </w:r>
    </w:p>
    <w:p>
      <w:pPr>
        <w:pStyle w:val="102"/>
        <w:numPr>
          <w:ilvl w:val="0"/>
          <w:numId w:val="5"/>
        </w:numPr>
        <w:spacing w:line="288" w:lineRule="auto"/>
        <w:ind w:firstLine="422" w:firstLineChars="200"/>
        <w:rPr>
          <w:rFonts w:ascii="宋体" w:hAnsi="宋体"/>
          <w:b/>
          <w:color w:val="auto"/>
          <w:sz w:val="21"/>
          <w:szCs w:val="21"/>
        </w:rPr>
      </w:pPr>
      <w:r>
        <w:rPr>
          <w:rFonts w:hint="eastAsia" w:ascii="宋体" w:hAnsi="宋体"/>
          <w:b/>
          <w:color w:val="auto"/>
          <w:sz w:val="21"/>
          <w:szCs w:val="21"/>
        </w:rPr>
        <w:t>争议的解决</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甲方、乙方双方在履行本合同的过程中发生争议，应通过协商解决。</w:t>
      </w:r>
    </w:p>
    <w:p>
      <w:pPr>
        <w:pStyle w:val="102"/>
        <w:numPr>
          <w:ilvl w:val="0"/>
          <w:numId w:val="5"/>
        </w:numPr>
        <w:spacing w:line="288" w:lineRule="auto"/>
        <w:ind w:firstLine="422" w:firstLineChars="200"/>
        <w:rPr>
          <w:rFonts w:ascii="宋体" w:hAnsi="宋体"/>
          <w:b/>
          <w:color w:val="auto"/>
          <w:sz w:val="21"/>
          <w:szCs w:val="21"/>
        </w:rPr>
      </w:pPr>
      <w:r>
        <w:rPr>
          <w:rFonts w:hint="eastAsia" w:ascii="宋体" w:hAnsi="宋体"/>
          <w:b/>
          <w:color w:val="auto"/>
          <w:sz w:val="21"/>
          <w:szCs w:val="21"/>
        </w:rPr>
        <w:t>廉洁承诺</w:t>
      </w:r>
    </w:p>
    <w:p>
      <w:pPr>
        <w:spacing w:line="288" w:lineRule="auto"/>
        <w:ind w:firstLine="420" w:firstLineChars="200"/>
        <w:rPr>
          <w:rFonts w:ascii="宋体" w:hAnsi="宋体" w:eastAsia="宋体"/>
          <w:color w:val="auto"/>
          <w:szCs w:val="21"/>
        </w:rPr>
      </w:pPr>
      <w:r>
        <w:rPr>
          <w:rFonts w:hint="eastAsia" w:ascii="宋体" w:hAnsi="宋体" w:eastAsia="宋体"/>
          <w:color w:val="auto"/>
          <w:szCs w:val="21"/>
        </w:rPr>
        <w:t>乙方承诺不向甲方相关人员赠送或提供有可能影响本合同履行的物品或服务，包括生活物品、有价券、与市场价有背离的私人租车服务、宴请等，如经查实乙方有涉及此类行为，甲方有权终止合同并没收履约保证金。</w:t>
      </w:r>
    </w:p>
    <w:p>
      <w:pPr>
        <w:pStyle w:val="14"/>
        <w:spacing w:beforeLines="0" w:afterLines="0" w:line="288" w:lineRule="auto"/>
        <w:rPr>
          <w:rFonts w:hAnsi="宋体" w:eastAsia="宋体"/>
          <w:bCs/>
          <w:color w:val="auto"/>
          <w:sz w:val="21"/>
          <w:szCs w:val="21"/>
        </w:rPr>
      </w:pPr>
    </w:p>
    <w:p>
      <w:pPr>
        <w:pStyle w:val="14"/>
        <w:spacing w:beforeLines="0" w:afterLines="0" w:line="288" w:lineRule="auto"/>
        <w:ind w:firstLine="482"/>
        <w:rPr>
          <w:rFonts w:hAnsi="宋体" w:eastAsia="宋体"/>
          <w:b/>
          <w:color w:val="auto"/>
          <w:sz w:val="21"/>
          <w:szCs w:val="21"/>
        </w:rPr>
      </w:pPr>
      <w:r>
        <w:rPr>
          <w:rFonts w:hAnsi="宋体" w:eastAsia="宋体"/>
          <w:b/>
          <w:color w:val="auto"/>
          <w:sz w:val="21"/>
          <w:szCs w:val="21"/>
        </w:rPr>
        <w:t>二、合同履行时间和合同金额</w:t>
      </w:r>
    </w:p>
    <w:p>
      <w:pPr>
        <w:pStyle w:val="14"/>
        <w:spacing w:beforeLines="0" w:afterLines="0" w:line="288" w:lineRule="auto"/>
        <w:ind w:firstLine="480"/>
        <w:rPr>
          <w:rFonts w:hAnsi="宋体" w:eastAsia="宋体"/>
          <w:bCs/>
          <w:color w:val="auto"/>
          <w:sz w:val="21"/>
          <w:szCs w:val="21"/>
        </w:rPr>
      </w:pPr>
      <w:r>
        <w:rPr>
          <w:rFonts w:hAnsi="宋体" w:eastAsia="宋体"/>
          <w:bCs/>
          <w:color w:val="auto"/>
          <w:sz w:val="21"/>
          <w:szCs w:val="21"/>
        </w:rPr>
        <w:t>1</w:t>
      </w:r>
      <w:r>
        <w:rPr>
          <w:rFonts w:hint="eastAsia" w:hAnsi="宋体" w:eastAsia="宋体"/>
          <w:bCs/>
          <w:color w:val="auto"/>
          <w:sz w:val="21"/>
          <w:szCs w:val="21"/>
        </w:rPr>
        <w:t>.</w:t>
      </w:r>
      <w:r>
        <w:rPr>
          <w:rFonts w:hAnsi="宋体" w:eastAsia="宋体"/>
          <w:color w:val="auto"/>
          <w:sz w:val="21"/>
          <w:szCs w:val="21"/>
        </w:rPr>
        <w:t>履行时间</w:t>
      </w:r>
      <w:r>
        <w:rPr>
          <w:rFonts w:hAnsi="宋体" w:eastAsia="宋体"/>
          <w:bCs/>
          <w:color w:val="auto"/>
          <w:sz w:val="21"/>
          <w:szCs w:val="21"/>
        </w:rPr>
        <w:t>：</w:t>
      </w:r>
      <w:r>
        <w:rPr>
          <w:rFonts w:hint="eastAsia" w:hAnsi="宋体"/>
          <w:b/>
          <w:color w:val="auto"/>
          <w:sz w:val="21"/>
          <w:szCs w:val="21"/>
        </w:rPr>
        <w:t>2</w:t>
      </w:r>
      <w:r>
        <w:rPr>
          <w:rFonts w:hAnsi="宋体"/>
          <w:color w:val="auto"/>
          <w:sz w:val="21"/>
          <w:szCs w:val="21"/>
        </w:rPr>
        <w:t>023年2月18日—2025年2月7日</w:t>
      </w:r>
    </w:p>
    <w:p>
      <w:pPr>
        <w:pStyle w:val="14"/>
        <w:spacing w:beforeLines="0" w:afterLines="0" w:line="288" w:lineRule="auto"/>
        <w:ind w:firstLine="480"/>
        <w:rPr>
          <w:rFonts w:hAnsi="宋体" w:eastAsia="宋体"/>
          <w:color w:val="auto"/>
          <w:sz w:val="21"/>
          <w:szCs w:val="21"/>
          <w:u w:val="single"/>
        </w:rPr>
      </w:pPr>
      <w:r>
        <w:rPr>
          <w:rFonts w:hAnsi="宋体" w:eastAsia="宋体"/>
          <w:bCs/>
          <w:color w:val="auto"/>
          <w:sz w:val="21"/>
          <w:szCs w:val="21"/>
        </w:rPr>
        <w:t>2</w:t>
      </w:r>
      <w:r>
        <w:rPr>
          <w:rFonts w:hint="eastAsia" w:hAnsi="宋体" w:eastAsia="宋体"/>
          <w:bCs/>
          <w:color w:val="auto"/>
          <w:sz w:val="21"/>
          <w:szCs w:val="21"/>
        </w:rPr>
        <w:t>.</w:t>
      </w:r>
      <w:r>
        <w:rPr>
          <w:rFonts w:hAnsi="宋体" w:eastAsia="宋体"/>
          <w:color w:val="auto"/>
          <w:sz w:val="21"/>
          <w:szCs w:val="21"/>
        </w:rPr>
        <w:t>本合同金额为（大写）：</w:t>
      </w:r>
      <w:r>
        <w:rPr>
          <w:rFonts w:hAnsi="宋体" w:eastAsia="宋体"/>
          <w:color w:val="auto"/>
          <w:sz w:val="21"/>
          <w:szCs w:val="21"/>
          <w:u w:val="single"/>
        </w:rPr>
        <w:t>人民币</w:t>
      </w:r>
      <w:r>
        <w:rPr>
          <w:rFonts w:hint="eastAsia" w:hAnsi="宋体" w:eastAsia="宋体"/>
          <w:color w:val="auto"/>
          <w:sz w:val="21"/>
          <w:szCs w:val="21"/>
          <w:u w:val="single"/>
        </w:rPr>
        <w:t xml:space="preserve"> </w:t>
      </w:r>
      <w:r>
        <w:rPr>
          <w:rFonts w:hAnsi="宋体" w:eastAsia="宋体"/>
          <w:color w:val="auto"/>
          <w:sz w:val="21"/>
          <w:szCs w:val="21"/>
          <w:u w:val="single"/>
        </w:rPr>
        <w:t xml:space="preserve">           元（￥</w:t>
      </w:r>
      <w:r>
        <w:rPr>
          <w:rFonts w:hint="eastAsia" w:hAnsi="宋体" w:eastAsia="宋体"/>
          <w:color w:val="auto"/>
          <w:sz w:val="21"/>
          <w:szCs w:val="21"/>
          <w:u w:val="single"/>
        </w:rPr>
        <w:t xml:space="preserve"> </w:t>
      </w:r>
      <w:r>
        <w:rPr>
          <w:rFonts w:hAnsi="宋体" w:eastAsia="宋体"/>
          <w:color w:val="auto"/>
          <w:sz w:val="21"/>
          <w:szCs w:val="21"/>
          <w:u w:val="single"/>
        </w:rPr>
        <w:t xml:space="preserve">       元）</w:t>
      </w:r>
      <w:r>
        <w:rPr>
          <w:rFonts w:hint="eastAsia" w:hAnsi="宋体" w:eastAsia="宋体"/>
          <w:color w:val="auto"/>
          <w:sz w:val="21"/>
          <w:szCs w:val="21"/>
          <w:u w:val="single"/>
        </w:rPr>
        <w:t>。</w:t>
      </w:r>
      <w:r>
        <w:rPr>
          <w:rFonts w:hint="eastAsia" w:hAnsi="宋体" w:eastAsia="宋体"/>
          <w:color w:val="auto"/>
          <w:sz w:val="21"/>
          <w:szCs w:val="21"/>
        </w:rPr>
        <w:t>其中日常班车租赁费用X</w:t>
      </w:r>
      <w:r>
        <w:rPr>
          <w:rFonts w:hAnsi="宋体" w:eastAsia="宋体"/>
          <w:color w:val="auto"/>
          <w:sz w:val="21"/>
          <w:szCs w:val="21"/>
        </w:rPr>
        <w:t>X</w:t>
      </w:r>
      <w:r>
        <w:rPr>
          <w:rFonts w:hint="eastAsia" w:hAnsi="宋体" w:eastAsia="宋体"/>
          <w:color w:val="auto"/>
          <w:sz w:val="21"/>
          <w:szCs w:val="21"/>
        </w:rPr>
        <w:t>元,零星用车租赁费用X</w:t>
      </w:r>
      <w:r>
        <w:rPr>
          <w:rFonts w:hAnsi="宋体" w:eastAsia="宋体"/>
          <w:color w:val="auto"/>
          <w:sz w:val="21"/>
          <w:szCs w:val="21"/>
        </w:rPr>
        <w:t>X</w:t>
      </w:r>
      <w:r>
        <w:rPr>
          <w:rFonts w:hint="eastAsia" w:hAnsi="宋体" w:eastAsia="宋体"/>
          <w:color w:val="auto"/>
          <w:sz w:val="21"/>
          <w:szCs w:val="21"/>
        </w:rPr>
        <w:t>元。合同执行中以每趟</w:t>
      </w:r>
      <w:r>
        <w:rPr>
          <w:rFonts w:hAnsi="宋体" w:eastAsia="宋体"/>
          <w:color w:val="auto"/>
          <w:sz w:val="21"/>
          <w:szCs w:val="21"/>
        </w:rPr>
        <w:t>(往返按1趟计)单价为准</w:t>
      </w:r>
      <w:r>
        <w:rPr>
          <w:rFonts w:hint="eastAsia" w:hAnsi="宋体" w:eastAsia="宋体"/>
          <w:color w:val="auto"/>
          <w:sz w:val="21"/>
          <w:szCs w:val="21"/>
        </w:rPr>
        <w:t>，日常班车和零星用车均按需使用按实结算。</w:t>
      </w:r>
    </w:p>
    <w:p>
      <w:pPr>
        <w:pStyle w:val="14"/>
        <w:spacing w:beforeLines="0" w:afterLines="0" w:line="288" w:lineRule="auto"/>
        <w:ind w:firstLine="482"/>
        <w:rPr>
          <w:rFonts w:hAnsi="宋体" w:eastAsia="宋体"/>
          <w:b/>
          <w:color w:val="auto"/>
          <w:sz w:val="21"/>
          <w:szCs w:val="21"/>
        </w:rPr>
      </w:pPr>
      <w:r>
        <w:rPr>
          <w:rFonts w:hAnsi="宋体" w:eastAsia="宋体"/>
          <w:b/>
          <w:color w:val="auto"/>
          <w:sz w:val="21"/>
          <w:szCs w:val="21"/>
        </w:rPr>
        <w:t>三、技术资料</w:t>
      </w:r>
    </w:p>
    <w:p>
      <w:pPr>
        <w:spacing w:line="288" w:lineRule="auto"/>
        <w:ind w:firstLine="480"/>
        <w:rPr>
          <w:rFonts w:ascii="宋体" w:hAnsi="宋体" w:eastAsia="宋体"/>
          <w:color w:val="auto"/>
          <w:szCs w:val="21"/>
        </w:rPr>
      </w:pPr>
      <w:r>
        <w:rPr>
          <w:rFonts w:ascii="宋体" w:hAnsi="宋体" w:eastAsia="宋体"/>
          <w:color w:val="auto"/>
          <w:szCs w:val="21"/>
        </w:rPr>
        <w:t>1</w:t>
      </w:r>
      <w:r>
        <w:rPr>
          <w:rFonts w:hint="eastAsia" w:ascii="宋体" w:hAnsi="宋体" w:eastAsia="宋体"/>
          <w:color w:val="auto"/>
          <w:szCs w:val="21"/>
        </w:rPr>
        <w:t>.</w:t>
      </w:r>
      <w:r>
        <w:rPr>
          <w:rFonts w:ascii="宋体" w:hAnsi="宋体" w:eastAsia="宋体"/>
          <w:color w:val="auto"/>
          <w:szCs w:val="21"/>
        </w:rPr>
        <w:t>乙方应按</w:t>
      </w:r>
      <w:r>
        <w:rPr>
          <w:rFonts w:hint="eastAsia" w:ascii="宋体" w:hAnsi="宋体" w:eastAsia="宋体"/>
          <w:color w:val="auto"/>
          <w:szCs w:val="21"/>
        </w:rPr>
        <w:t>采购</w:t>
      </w:r>
      <w:r>
        <w:rPr>
          <w:rFonts w:ascii="宋体" w:hAnsi="宋体" w:eastAsia="宋体"/>
          <w:color w:val="auto"/>
          <w:szCs w:val="21"/>
        </w:rPr>
        <w:t>文件规定的时间向甲方提供有关技术资料。</w:t>
      </w:r>
    </w:p>
    <w:p>
      <w:pPr>
        <w:spacing w:line="288" w:lineRule="auto"/>
        <w:ind w:firstLine="480"/>
        <w:rPr>
          <w:rFonts w:ascii="宋体" w:hAnsi="宋体" w:eastAsia="宋体"/>
          <w:color w:val="auto"/>
          <w:szCs w:val="21"/>
        </w:rPr>
      </w:pPr>
      <w:r>
        <w:rPr>
          <w:rFonts w:ascii="宋体" w:hAnsi="宋体" w:eastAsia="宋体"/>
          <w:color w:val="auto"/>
          <w:szCs w:val="21"/>
        </w:rPr>
        <w:t>2</w:t>
      </w:r>
      <w:r>
        <w:rPr>
          <w:rFonts w:hint="eastAsia" w:ascii="宋体" w:hAnsi="宋体" w:eastAsia="宋体"/>
          <w:color w:val="auto"/>
          <w:szCs w:val="21"/>
        </w:rPr>
        <w:t>.未经</w:t>
      </w:r>
      <w:r>
        <w:rPr>
          <w:rFonts w:ascii="宋体" w:hAnsi="宋体" w:eastAsia="宋体"/>
          <w:color w:val="auto"/>
          <w:szCs w:val="21"/>
        </w:rPr>
        <w:t>甲方事先书面同意，乙方不得将</w:t>
      </w:r>
      <w:r>
        <w:rPr>
          <w:rFonts w:hint="eastAsia" w:ascii="宋体" w:hAnsi="宋体" w:eastAsia="宋体"/>
          <w:color w:val="auto"/>
          <w:szCs w:val="21"/>
        </w:rPr>
        <w:t>与本合同及有关的</w:t>
      </w:r>
      <w:r>
        <w:rPr>
          <w:rFonts w:ascii="宋体" w:hAnsi="宋体" w:eastAsia="宋体"/>
          <w:color w:val="auto"/>
          <w:szCs w:val="21"/>
        </w:rPr>
        <w:t>任何合同条文、规格、计划、图纸、样品或资料提供给</w:t>
      </w:r>
      <w:r>
        <w:rPr>
          <w:rFonts w:hint="eastAsia" w:ascii="宋体" w:hAnsi="宋体" w:eastAsia="宋体"/>
          <w:color w:val="auto"/>
          <w:szCs w:val="21"/>
        </w:rPr>
        <w:t>任何第三方</w:t>
      </w:r>
      <w:r>
        <w:rPr>
          <w:rFonts w:ascii="宋体" w:hAnsi="宋体" w:eastAsia="宋体"/>
          <w:color w:val="auto"/>
          <w:szCs w:val="21"/>
        </w:rPr>
        <w:t>。即使向履行本合同有关的人员提供，也应注意保密并限于履行合同的必需范围。</w:t>
      </w:r>
    </w:p>
    <w:p>
      <w:pPr>
        <w:spacing w:line="288" w:lineRule="auto"/>
        <w:ind w:firstLine="480"/>
        <w:rPr>
          <w:rFonts w:ascii="宋体" w:hAnsi="宋体" w:eastAsia="宋体"/>
          <w:color w:val="auto"/>
          <w:szCs w:val="21"/>
        </w:rPr>
      </w:pPr>
      <w:r>
        <w:rPr>
          <w:rFonts w:hint="eastAsia" w:ascii="宋体" w:hAnsi="宋体" w:eastAsia="宋体"/>
          <w:color w:val="auto"/>
          <w:szCs w:val="21"/>
        </w:rPr>
        <w:t>3．</w:t>
      </w:r>
      <w:r>
        <w:rPr>
          <w:rFonts w:ascii="宋体" w:hAnsi="宋体" w:eastAsia="宋体"/>
          <w:color w:val="auto"/>
          <w:szCs w:val="21"/>
        </w:rPr>
        <w:t>乙方应保证提供服务过程中不会侵犯任何第三方的知识产权</w:t>
      </w:r>
      <w:r>
        <w:rPr>
          <w:rFonts w:hint="eastAsia" w:ascii="宋体" w:hAnsi="宋体" w:eastAsia="宋体"/>
          <w:color w:val="auto"/>
          <w:szCs w:val="21"/>
        </w:rPr>
        <w:t>，否则甲方有权解除本合同，拒绝支付合同价款，并要求乙方赔偿所有损失。</w:t>
      </w:r>
    </w:p>
    <w:p>
      <w:pPr>
        <w:pStyle w:val="14"/>
        <w:spacing w:beforeLines="0" w:afterLines="0" w:line="288" w:lineRule="auto"/>
        <w:ind w:firstLine="482"/>
        <w:rPr>
          <w:rFonts w:hAnsi="宋体" w:eastAsia="宋体"/>
          <w:b/>
          <w:color w:val="auto"/>
          <w:sz w:val="21"/>
          <w:szCs w:val="21"/>
        </w:rPr>
      </w:pPr>
      <w:r>
        <w:rPr>
          <w:rFonts w:hint="eastAsia" w:hAnsi="宋体" w:eastAsia="宋体"/>
          <w:b/>
          <w:color w:val="auto"/>
          <w:sz w:val="21"/>
          <w:szCs w:val="21"/>
        </w:rPr>
        <w:t>四、转包或分包</w:t>
      </w:r>
    </w:p>
    <w:p>
      <w:pPr>
        <w:spacing w:line="288" w:lineRule="auto"/>
        <w:ind w:firstLine="480"/>
        <w:rPr>
          <w:rFonts w:ascii="宋体" w:hAnsi="宋体" w:eastAsia="宋体"/>
          <w:color w:val="auto"/>
          <w:szCs w:val="21"/>
        </w:rPr>
      </w:pPr>
      <w:r>
        <w:rPr>
          <w:rFonts w:ascii="宋体" w:hAnsi="宋体" w:eastAsia="宋体"/>
          <w:color w:val="auto"/>
          <w:szCs w:val="21"/>
        </w:rPr>
        <w:t>1</w:t>
      </w:r>
      <w:r>
        <w:rPr>
          <w:rFonts w:hint="eastAsia" w:ascii="宋体" w:hAnsi="宋体" w:eastAsia="宋体"/>
          <w:color w:val="auto"/>
          <w:szCs w:val="21"/>
        </w:rPr>
        <w:t>.本合同范围的服务，应由</w:t>
      </w:r>
      <w:r>
        <w:rPr>
          <w:rFonts w:ascii="宋体" w:hAnsi="宋体" w:eastAsia="宋体"/>
          <w:color w:val="auto"/>
          <w:szCs w:val="21"/>
        </w:rPr>
        <w:t>乙</w:t>
      </w:r>
      <w:r>
        <w:rPr>
          <w:rFonts w:hint="eastAsia" w:ascii="宋体" w:hAnsi="宋体" w:eastAsia="宋体"/>
          <w:color w:val="auto"/>
          <w:szCs w:val="21"/>
        </w:rPr>
        <w:t>方直接完成，不得转让、转包、分包给任何第三方；</w:t>
      </w:r>
    </w:p>
    <w:p>
      <w:pPr>
        <w:spacing w:line="288" w:lineRule="auto"/>
        <w:ind w:firstLine="480"/>
        <w:rPr>
          <w:rFonts w:ascii="宋体" w:hAnsi="宋体" w:eastAsia="宋体"/>
          <w:color w:val="auto"/>
          <w:szCs w:val="21"/>
        </w:rPr>
      </w:pPr>
      <w:r>
        <w:rPr>
          <w:rFonts w:ascii="宋体" w:hAnsi="宋体" w:eastAsia="宋体"/>
          <w:color w:val="auto"/>
          <w:szCs w:val="21"/>
        </w:rPr>
        <w:t>2</w:t>
      </w:r>
      <w:r>
        <w:rPr>
          <w:rFonts w:hint="eastAsia" w:ascii="宋体" w:hAnsi="宋体" w:eastAsia="宋体"/>
          <w:color w:val="auto"/>
          <w:szCs w:val="21"/>
        </w:rPr>
        <w:t>.除非得到甲方的书面同意，</w:t>
      </w:r>
      <w:r>
        <w:rPr>
          <w:rFonts w:ascii="宋体" w:hAnsi="宋体" w:eastAsia="宋体"/>
          <w:color w:val="auto"/>
          <w:szCs w:val="21"/>
        </w:rPr>
        <w:t>乙</w:t>
      </w:r>
      <w:r>
        <w:rPr>
          <w:rFonts w:hint="eastAsia" w:ascii="宋体" w:hAnsi="宋体" w:eastAsia="宋体"/>
          <w:color w:val="auto"/>
          <w:szCs w:val="21"/>
        </w:rPr>
        <w:t>方不得将本合同范围的服务全部或部分转包分包给任何第三方完成；</w:t>
      </w:r>
    </w:p>
    <w:p>
      <w:pPr>
        <w:spacing w:line="288" w:lineRule="auto"/>
        <w:ind w:firstLine="480"/>
        <w:rPr>
          <w:rFonts w:ascii="宋体" w:hAnsi="宋体" w:eastAsia="宋体"/>
          <w:color w:val="auto"/>
          <w:szCs w:val="21"/>
        </w:rPr>
      </w:pPr>
      <w:r>
        <w:rPr>
          <w:rFonts w:ascii="宋体" w:hAnsi="宋体" w:eastAsia="宋体"/>
          <w:color w:val="auto"/>
          <w:szCs w:val="21"/>
        </w:rPr>
        <w:t>3</w:t>
      </w:r>
      <w:r>
        <w:rPr>
          <w:rFonts w:hint="eastAsia" w:ascii="宋体" w:hAnsi="宋体" w:eastAsia="宋体"/>
          <w:color w:val="auto"/>
          <w:szCs w:val="21"/>
        </w:rPr>
        <w:t>.乙方转让或转包、分包的，甲方有权解除合同和拒付（或要求乙方退还）合同价款，并没收履约保证金和要求乙方支付合同价款20%的违约金。</w:t>
      </w:r>
    </w:p>
    <w:p>
      <w:pPr>
        <w:pStyle w:val="14"/>
        <w:spacing w:beforeLines="0" w:afterLines="0" w:line="288" w:lineRule="auto"/>
        <w:ind w:firstLine="482"/>
        <w:rPr>
          <w:rFonts w:hAnsi="宋体" w:eastAsia="宋体"/>
          <w:color w:val="auto"/>
          <w:sz w:val="21"/>
          <w:szCs w:val="21"/>
        </w:rPr>
      </w:pPr>
      <w:r>
        <w:rPr>
          <w:rFonts w:hint="eastAsia" w:hAnsi="宋体" w:eastAsia="宋体"/>
          <w:b/>
          <w:color w:val="auto"/>
          <w:sz w:val="21"/>
          <w:szCs w:val="21"/>
        </w:rPr>
        <w:t>五</w:t>
      </w:r>
      <w:r>
        <w:rPr>
          <w:rFonts w:hAnsi="宋体" w:eastAsia="宋体"/>
          <w:b/>
          <w:color w:val="auto"/>
          <w:sz w:val="21"/>
          <w:szCs w:val="21"/>
        </w:rPr>
        <w:t>、</w:t>
      </w:r>
      <w:r>
        <w:rPr>
          <w:rFonts w:hint="eastAsia" w:hAnsi="宋体" w:eastAsia="宋体"/>
          <w:b/>
          <w:color w:val="auto"/>
          <w:sz w:val="21"/>
          <w:szCs w:val="21"/>
        </w:rPr>
        <w:t>履约（质量）保证金</w:t>
      </w:r>
    </w:p>
    <w:p>
      <w:pPr>
        <w:spacing w:line="288" w:lineRule="auto"/>
        <w:ind w:firstLine="480"/>
        <w:rPr>
          <w:rFonts w:ascii="宋体" w:hAnsi="宋体" w:eastAsia="宋体"/>
          <w:color w:val="auto"/>
          <w:szCs w:val="21"/>
        </w:rPr>
      </w:pPr>
      <w:r>
        <w:rPr>
          <w:rFonts w:hint="eastAsia" w:ascii="宋体" w:hAnsi="宋体" w:eastAsia="宋体"/>
          <w:color w:val="auto"/>
          <w:szCs w:val="21"/>
        </w:rPr>
        <w:t>合同总价的1%作为履约保证金，合同签订后五个工作日内由乙方交入甲方账户。在甲方验收合格、确认乙方无违约行为后无息返还给乙方。接受金融机构、担保机构出具的以保函形式提交的履约保证金。</w:t>
      </w:r>
    </w:p>
    <w:p>
      <w:pPr>
        <w:pStyle w:val="14"/>
        <w:spacing w:beforeLines="0" w:afterLines="0" w:line="288" w:lineRule="auto"/>
        <w:ind w:firstLine="482"/>
        <w:rPr>
          <w:rFonts w:hAnsi="宋体" w:eastAsia="宋体"/>
          <w:b/>
          <w:color w:val="auto"/>
          <w:sz w:val="21"/>
          <w:szCs w:val="21"/>
        </w:rPr>
      </w:pPr>
      <w:r>
        <w:rPr>
          <w:rFonts w:hint="eastAsia" w:hAnsi="宋体" w:eastAsia="宋体"/>
          <w:b/>
          <w:color w:val="auto"/>
          <w:sz w:val="21"/>
          <w:szCs w:val="21"/>
        </w:rPr>
        <w:t>六</w:t>
      </w:r>
      <w:r>
        <w:rPr>
          <w:rFonts w:hAnsi="宋体" w:eastAsia="宋体"/>
          <w:b/>
          <w:color w:val="auto"/>
          <w:sz w:val="21"/>
          <w:szCs w:val="21"/>
        </w:rPr>
        <w:t>、</w:t>
      </w:r>
      <w:r>
        <w:rPr>
          <w:rFonts w:hint="eastAsia" w:hAnsi="宋体" w:eastAsia="宋体"/>
          <w:b/>
          <w:color w:val="auto"/>
          <w:sz w:val="21"/>
          <w:szCs w:val="21"/>
        </w:rPr>
        <w:t>付款</w:t>
      </w:r>
      <w:r>
        <w:rPr>
          <w:rFonts w:hAnsi="宋体" w:eastAsia="宋体"/>
          <w:b/>
          <w:color w:val="auto"/>
          <w:sz w:val="21"/>
          <w:szCs w:val="21"/>
        </w:rPr>
        <w:t>方式</w:t>
      </w:r>
    </w:p>
    <w:p>
      <w:pPr>
        <w:pStyle w:val="14"/>
        <w:spacing w:beforeLines="0" w:afterLines="0" w:line="288" w:lineRule="auto"/>
        <w:ind w:firstLine="420" w:firstLineChars="200"/>
        <w:rPr>
          <w:rFonts w:hAnsi="宋体" w:eastAsia="宋体"/>
          <w:color w:val="auto"/>
          <w:sz w:val="21"/>
          <w:szCs w:val="21"/>
        </w:rPr>
      </w:pPr>
      <w:r>
        <w:rPr>
          <w:rFonts w:hint="eastAsia" w:hAnsi="宋体" w:eastAsia="宋体"/>
          <w:color w:val="auto"/>
          <w:sz w:val="21"/>
          <w:szCs w:val="21"/>
        </w:rPr>
        <w:t>1</w:t>
      </w:r>
      <w:r>
        <w:rPr>
          <w:rFonts w:hAnsi="宋体" w:eastAsia="宋体"/>
          <w:color w:val="auto"/>
          <w:sz w:val="21"/>
          <w:szCs w:val="21"/>
        </w:rPr>
        <w:t>.</w:t>
      </w:r>
      <w:r>
        <w:rPr>
          <w:rFonts w:hint="eastAsia" w:hAnsi="宋体" w:eastAsia="宋体"/>
          <w:color w:val="auto"/>
          <w:sz w:val="21"/>
          <w:szCs w:val="21"/>
        </w:rPr>
        <w:t>班车车辆租赁服务费用按当月派车情况根据不同线路单价按月按实结算</w:t>
      </w:r>
      <w:r>
        <w:rPr>
          <w:rFonts w:hAnsi="宋体" w:eastAsia="宋体"/>
          <w:color w:val="auto"/>
          <w:sz w:val="21"/>
          <w:szCs w:val="21"/>
        </w:rPr>
        <w:t xml:space="preserve"> ；零星用车租赁费根据每次租赁不同线路单价按季按实结算；</w:t>
      </w:r>
      <w:r>
        <w:rPr>
          <w:rFonts w:hint="eastAsia" w:hAnsi="宋体" w:eastAsia="宋体"/>
          <w:color w:val="auto"/>
          <w:sz w:val="21"/>
          <w:szCs w:val="21"/>
        </w:rPr>
        <w:t>其中</w:t>
      </w:r>
      <w:r>
        <w:rPr>
          <w:rFonts w:hAnsi="宋体" w:eastAsia="宋体"/>
          <w:color w:val="auto"/>
          <w:sz w:val="21"/>
          <w:szCs w:val="21"/>
        </w:rPr>
        <w:t>12月份产生费用可以延期至下季度支付</w:t>
      </w:r>
      <w:r>
        <w:rPr>
          <w:rFonts w:hint="eastAsia" w:hAnsi="宋体" w:eastAsia="宋体"/>
          <w:color w:val="auto"/>
          <w:sz w:val="21"/>
          <w:szCs w:val="21"/>
        </w:rPr>
        <w:t>；</w:t>
      </w:r>
      <w:r>
        <w:rPr>
          <w:rFonts w:hAnsi="宋体" w:eastAsia="宋体"/>
          <w:color w:val="auto"/>
          <w:sz w:val="21"/>
          <w:szCs w:val="21"/>
        </w:rPr>
        <w:t>甲方凭乙方开具的车辆租赁服务发票并附相关结算凭据，核实后支付。</w:t>
      </w:r>
    </w:p>
    <w:p>
      <w:pPr>
        <w:pStyle w:val="14"/>
        <w:spacing w:beforeLines="0" w:afterLines="0" w:line="288" w:lineRule="auto"/>
        <w:ind w:firstLine="420" w:firstLineChars="200"/>
        <w:rPr>
          <w:rFonts w:hAnsi="宋体" w:eastAsia="宋体"/>
          <w:color w:val="auto"/>
          <w:sz w:val="21"/>
          <w:szCs w:val="21"/>
        </w:rPr>
      </w:pPr>
      <w:r>
        <w:rPr>
          <w:rFonts w:hAnsi="宋体" w:eastAsia="宋体"/>
          <w:color w:val="auto"/>
          <w:sz w:val="21"/>
          <w:szCs w:val="21"/>
        </w:rPr>
        <w:t>2</w:t>
      </w:r>
      <w:r>
        <w:rPr>
          <w:rFonts w:hint="eastAsia" w:hAnsi="宋体" w:eastAsia="宋体"/>
          <w:color w:val="auto"/>
          <w:sz w:val="21"/>
          <w:szCs w:val="21"/>
        </w:rPr>
        <w:t>.</w:t>
      </w:r>
      <w:r>
        <w:rPr>
          <w:rFonts w:hAnsi="宋体" w:eastAsia="宋体"/>
          <w:color w:val="auto"/>
          <w:sz w:val="21"/>
          <w:szCs w:val="21"/>
        </w:rPr>
        <w:t>乙方根据甲方提供的服务对象明细表分别开具正规增值税普通发票。</w:t>
      </w:r>
    </w:p>
    <w:p>
      <w:pPr>
        <w:pStyle w:val="14"/>
        <w:spacing w:beforeLines="0" w:afterLines="0" w:line="288" w:lineRule="auto"/>
        <w:ind w:firstLine="420" w:firstLineChars="200"/>
        <w:rPr>
          <w:rFonts w:hAnsi="宋体" w:eastAsia="宋体"/>
          <w:color w:val="auto"/>
          <w:sz w:val="21"/>
          <w:szCs w:val="21"/>
        </w:rPr>
      </w:pPr>
      <w:r>
        <w:rPr>
          <w:rFonts w:hAnsi="宋体" w:eastAsia="宋体"/>
          <w:color w:val="auto"/>
          <w:sz w:val="21"/>
          <w:szCs w:val="21"/>
        </w:rPr>
        <w:t>3</w:t>
      </w:r>
      <w:r>
        <w:rPr>
          <w:rFonts w:hint="eastAsia" w:hAnsi="宋体" w:eastAsia="宋体"/>
          <w:color w:val="auto"/>
          <w:sz w:val="21"/>
          <w:szCs w:val="21"/>
        </w:rPr>
        <w:t>.</w:t>
      </w:r>
      <w:r>
        <w:rPr>
          <w:rFonts w:hAnsi="宋体" w:eastAsia="宋体"/>
          <w:color w:val="auto"/>
          <w:sz w:val="21"/>
          <w:szCs w:val="21"/>
        </w:rPr>
        <w:t>合同签订后甲方不向乙方预支任何费用。</w:t>
      </w:r>
    </w:p>
    <w:p>
      <w:pPr>
        <w:pStyle w:val="14"/>
        <w:spacing w:beforeLines="0" w:afterLines="0" w:line="288" w:lineRule="auto"/>
        <w:ind w:firstLine="482"/>
        <w:rPr>
          <w:rFonts w:hAnsi="宋体" w:eastAsia="宋体"/>
          <w:color w:val="auto"/>
          <w:sz w:val="21"/>
          <w:szCs w:val="21"/>
        </w:rPr>
      </w:pPr>
      <w:r>
        <w:rPr>
          <w:rFonts w:hint="eastAsia" w:hAnsi="宋体" w:eastAsia="宋体"/>
          <w:b/>
          <w:color w:val="auto"/>
          <w:sz w:val="21"/>
          <w:szCs w:val="21"/>
        </w:rPr>
        <w:t>七</w:t>
      </w:r>
      <w:r>
        <w:rPr>
          <w:rFonts w:hAnsi="宋体" w:eastAsia="宋体"/>
          <w:b/>
          <w:color w:val="auto"/>
          <w:sz w:val="21"/>
          <w:szCs w:val="21"/>
        </w:rPr>
        <w:t>、质量保证及后续服务</w:t>
      </w:r>
    </w:p>
    <w:p>
      <w:pPr>
        <w:spacing w:line="288" w:lineRule="auto"/>
        <w:ind w:firstLine="480"/>
        <w:rPr>
          <w:rFonts w:ascii="宋体" w:hAnsi="宋体" w:eastAsia="宋体"/>
          <w:color w:val="auto"/>
          <w:szCs w:val="21"/>
        </w:rPr>
      </w:pPr>
      <w:r>
        <w:rPr>
          <w:rFonts w:ascii="宋体" w:hAnsi="宋体" w:eastAsia="宋体"/>
          <w:color w:val="auto"/>
          <w:szCs w:val="21"/>
        </w:rPr>
        <w:t>1</w:t>
      </w:r>
      <w:r>
        <w:rPr>
          <w:rFonts w:hint="eastAsia" w:ascii="宋体" w:hAnsi="宋体" w:eastAsia="宋体"/>
          <w:color w:val="auto"/>
          <w:szCs w:val="21"/>
        </w:rPr>
        <w:t>．</w:t>
      </w:r>
      <w:r>
        <w:rPr>
          <w:rFonts w:ascii="宋体" w:hAnsi="宋体" w:eastAsia="宋体"/>
          <w:color w:val="auto"/>
          <w:szCs w:val="21"/>
        </w:rPr>
        <w:t>乙方应按招</w:t>
      </w:r>
      <w:r>
        <w:rPr>
          <w:rFonts w:hint="eastAsia" w:ascii="宋体" w:hAnsi="宋体" w:eastAsia="宋体"/>
          <w:color w:val="auto"/>
          <w:szCs w:val="21"/>
        </w:rPr>
        <w:t>投标文件</w:t>
      </w:r>
      <w:r>
        <w:rPr>
          <w:rFonts w:ascii="宋体" w:hAnsi="宋体" w:eastAsia="宋体"/>
          <w:color w:val="auto"/>
          <w:szCs w:val="21"/>
        </w:rPr>
        <w:t>规定向甲方提供服务。</w:t>
      </w:r>
    </w:p>
    <w:p>
      <w:pPr>
        <w:spacing w:line="288" w:lineRule="auto"/>
        <w:ind w:firstLine="480"/>
        <w:rPr>
          <w:rFonts w:ascii="宋体" w:hAnsi="宋体" w:eastAsia="宋体"/>
          <w:color w:val="auto"/>
          <w:szCs w:val="21"/>
        </w:rPr>
      </w:pPr>
      <w:r>
        <w:rPr>
          <w:rFonts w:ascii="宋体" w:hAnsi="宋体" w:eastAsia="宋体"/>
          <w:color w:val="auto"/>
          <w:szCs w:val="21"/>
        </w:rPr>
        <w:t>2</w:t>
      </w:r>
      <w:r>
        <w:rPr>
          <w:rFonts w:hint="eastAsia" w:ascii="宋体" w:hAnsi="宋体" w:eastAsia="宋体"/>
          <w:color w:val="auto"/>
          <w:szCs w:val="21"/>
        </w:rPr>
        <w:t>．</w:t>
      </w:r>
      <w:r>
        <w:rPr>
          <w:rFonts w:ascii="宋体" w:hAnsi="宋体" w:eastAsia="宋体"/>
          <w:color w:val="auto"/>
          <w:szCs w:val="21"/>
        </w:rPr>
        <w:t>乙方提供的服务成果</w:t>
      </w:r>
      <w:r>
        <w:rPr>
          <w:rFonts w:hint="eastAsia" w:ascii="宋体" w:hAnsi="宋体" w:eastAsia="宋体"/>
          <w:color w:val="auto"/>
          <w:szCs w:val="21"/>
        </w:rPr>
        <w:t>验收不合格的，或在服务期内出现问题</w:t>
      </w:r>
      <w:r>
        <w:rPr>
          <w:rFonts w:ascii="宋体" w:hAnsi="宋体" w:eastAsia="宋体"/>
          <w:color w:val="auto"/>
          <w:szCs w:val="21"/>
        </w:rPr>
        <w:t>，乙方应负责免费提供后续服务。</w:t>
      </w:r>
      <w:r>
        <w:rPr>
          <w:rFonts w:hint="eastAsia" w:ascii="宋体" w:hAnsi="宋体" w:eastAsia="宋体"/>
          <w:color w:val="auto"/>
          <w:szCs w:val="21"/>
        </w:rPr>
        <w:t>对达不到服务要求的，根据实际情况，甲方有权自行选择以下办法处理：</w:t>
      </w:r>
    </w:p>
    <w:p>
      <w:pPr>
        <w:spacing w:line="288" w:lineRule="auto"/>
        <w:rPr>
          <w:rFonts w:ascii="宋体" w:hAnsi="宋体" w:eastAsia="宋体"/>
          <w:color w:val="auto"/>
          <w:szCs w:val="21"/>
        </w:rPr>
      </w:pPr>
      <w:r>
        <w:rPr>
          <w:rFonts w:hint="eastAsia" w:ascii="宋体" w:hAnsi="宋体" w:eastAsia="宋体"/>
          <w:color w:val="auto"/>
          <w:szCs w:val="21"/>
        </w:rPr>
        <w:t>⑴</w:t>
      </w:r>
      <w:r>
        <w:rPr>
          <w:rFonts w:ascii="宋体" w:hAnsi="宋体" w:eastAsia="宋体"/>
          <w:color w:val="auto"/>
          <w:szCs w:val="21"/>
        </w:rPr>
        <w:t>重做：由乙方承担所发生的全部费用</w:t>
      </w:r>
      <w:r>
        <w:rPr>
          <w:rFonts w:hint="eastAsia" w:ascii="宋体" w:hAnsi="宋体" w:eastAsia="宋体"/>
          <w:color w:val="auto"/>
          <w:szCs w:val="21"/>
        </w:rPr>
        <w:t>，并承担所有损失</w:t>
      </w:r>
      <w:r>
        <w:rPr>
          <w:rFonts w:ascii="宋体" w:hAnsi="宋体" w:eastAsia="宋体"/>
          <w:color w:val="auto"/>
          <w:szCs w:val="21"/>
        </w:rPr>
        <w:t>。</w:t>
      </w:r>
    </w:p>
    <w:p>
      <w:pPr>
        <w:spacing w:line="288" w:lineRule="auto"/>
        <w:rPr>
          <w:rFonts w:ascii="宋体" w:hAnsi="宋体" w:eastAsia="宋体"/>
          <w:color w:val="auto"/>
          <w:szCs w:val="21"/>
        </w:rPr>
      </w:pPr>
      <w:r>
        <w:rPr>
          <w:rFonts w:hint="eastAsia" w:ascii="宋体" w:hAnsi="宋体" w:eastAsia="宋体"/>
          <w:color w:val="auto"/>
          <w:szCs w:val="21"/>
        </w:rPr>
        <w:t>⑵</w:t>
      </w:r>
      <w:r>
        <w:rPr>
          <w:rFonts w:ascii="宋体" w:hAnsi="宋体" w:eastAsia="宋体"/>
          <w:color w:val="auto"/>
          <w:szCs w:val="21"/>
        </w:rPr>
        <w:t>解除合同</w:t>
      </w:r>
      <w:r>
        <w:rPr>
          <w:rFonts w:hint="eastAsia" w:ascii="宋体" w:hAnsi="宋体" w:eastAsia="宋体"/>
          <w:color w:val="auto"/>
          <w:szCs w:val="21"/>
        </w:rPr>
        <w:t>：甲方拒付（或要求乙方退还）合同价款，乙方支付合同价款总额20%的违约金</w:t>
      </w:r>
      <w:r>
        <w:rPr>
          <w:rFonts w:ascii="宋体" w:hAnsi="宋体" w:eastAsia="宋体"/>
          <w:color w:val="auto"/>
          <w:szCs w:val="21"/>
        </w:rPr>
        <w:t>。</w:t>
      </w:r>
    </w:p>
    <w:p>
      <w:pPr>
        <w:pStyle w:val="14"/>
        <w:spacing w:beforeLines="0" w:afterLines="0" w:line="288" w:lineRule="auto"/>
        <w:ind w:firstLine="480"/>
        <w:rPr>
          <w:rFonts w:hAnsi="宋体" w:eastAsia="宋体"/>
          <w:color w:val="auto"/>
          <w:sz w:val="21"/>
          <w:szCs w:val="21"/>
        </w:rPr>
      </w:pPr>
      <w:r>
        <w:rPr>
          <w:rFonts w:hAnsi="宋体" w:eastAsia="宋体"/>
          <w:color w:val="auto"/>
          <w:sz w:val="21"/>
          <w:szCs w:val="21"/>
        </w:rPr>
        <w:t>3</w:t>
      </w:r>
      <w:r>
        <w:rPr>
          <w:rFonts w:hint="eastAsia" w:hAnsi="宋体" w:eastAsia="宋体"/>
          <w:color w:val="auto"/>
          <w:sz w:val="21"/>
          <w:szCs w:val="21"/>
        </w:rPr>
        <w:t>．合同履行期限内，</w:t>
      </w:r>
      <w:r>
        <w:rPr>
          <w:rFonts w:hAnsi="宋体" w:eastAsia="宋体"/>
          <w:color w:val="auto"/>
          <w:sz w:val="21"/>
          <w:szCs w:val="21"/>
        </w:rPr>
        <w:t>乙方</w:t>
      </w:r>
      <w:r>
        <w:rPr>
          <w:rFonts w:hint="eastAsia" w:hAnsi="宋体" w:eastAsia="宋体"/>
          <w:color w:val="auto"/>
          <w:sz w:val="21"/>
          <w:szCs w:val="21"/>
        </w:rPr>
        <w:t>应当在接到</w:t>
      </w:r>
      <w:r>
        <w:rPr>
          <w:rFonts w:hAnsi="宋体" w:eastAsia="宋体"/>
          <w:color w:val="auto"/>
          <w:sz w:val="21"/>
          <w:szCs w:val="21"/>
        </w:rPr>
        <w:t>甲方通知后</w:t>
      </w:r>
      <w:r>
        <w:rPr>
          <w:rFonts w:hint="eastAsia" w:hAnsi="宋体" w:eastAsia="宋体"/>
          <w:color w:val="auto"/>
          <w:sz w:val="21"/>
          <w:szCs w:val="21"/>
        </w:rPr>
        <w:t>【】</w:t>
      </w:r>
      <w:r>
        <w:rPr>
          <w:rFonts w:hAnsi="宋体" w:eastAsia="宋体"/>
          <w:color w:val="auto"/>
          <w:sz w:val="21"/>
          <w:szCs w:val="21"/>
        </w:rPr>
        <w:t>小时内到达甲方现场</w:t>
      </w:r>
      <w:r>
        <w:rPr>
          <w:rFonts w:hint="eastAsia" w:hAnsi="宋体" w:eastAsia="宋体"/>
          <w:color w:val="auto"/>
          <w:sz w:val="21"/>
          <w:szCs w:val="21"/>
        </w:rPr>
        <w:t>，并在【】</w:t>
      </w:r>
      <w:r>
        <w:rPr>
          <w:rFonts w:hAnsi="宋体" w:eastAsia="宋体"/>
          <w:color w:val="auto"/>
          <w:sz w:val="21"/>
          <w:szCs w:val="21"/>
        </w:rPr>
        <w:t>小时内</w:t>
      </w:r>
      <w:r>
        <w:rPr>
          <w:rFonts w:hint="eastAsia" w:hAnsi="宋体" w:eastAsia="宋体"/>
          <w:color w:val="auto"/>
          <w:sz w:val="21"/>
          <w:szCs w:val="21"/>
        </w:rPr>
        <w:t>排除故障。</w:t>
      </w:r>
    </w:p>
    <w:p>
      <w:pPr>
        <w:spacing w:line="288" w:lineRule="auto"/>
        <w:ind w:firstLine="480"/>
        <w:rPr>
          <w:rFonts w:ascii="宋体" w:hAnsi="宋体" w:eastAsia="宋体"/>
          <w:color w:val="auto"/>
          <w:szCs w:val="21"/>
        </w:rPr>
      </w:pPr>
      <w:r>
        <w:rPr>
          <w:rFonts w:ascii="宋体" w:hAnsi="宋体" w:eastAsia="宋体"/>
          <w:color w:val="auto"/>
          <w:szCs w:val="21"/>
        </w:rPr>
        <w:t>4</w:t>
      </w:r>
      <w:r>
        <w:rPr>
          <w:rFonts w:hint="eastAsia" w:ascii="宋体" w:hAnsi="宋体" w:eastAsia="宋体"/>
          <w:color w:val="auto"/>
          <w:szCs w:val="21"/>
        </w:rPr>
        <w:t>．</w:t>
      </w:r>
      <w:r>
        <w:rPr>
          <w:rFonts w:ascii="宋体" w:hAnsi="宋体" w:eastAsia="宋体"/>
          <w:color w:val="auto"/>
          <w:szCs w:val="21"/>
        </w:rPr>
        <w:t>在服务</w:t>
      </w:r>
      <w:r>
        <w:rPr>
          <w:rFonts w:hint="eastAsia" w:ascii="宋体" w:hAnsi="宋体" w:eastAsia="宋体"/>
          <w:color w:val="auto"/>
          <w:szCs w:val="21"/>
        </w:rPr>
        <w:t>期</w:t>
      </w:r>
      <w:r>
        <w:rPr>
          <w:rFonts w:ascii="宋体" w:hAnsi="宋体" w:eastAsia="宋体"/>
          <w:color w:val="auto"/>
          <w:szCs w:val="21"/>
        </w:rPr>
        <w:t>内，乙方应对出现的质量及安全问题负责处理解决并承担一切费用。</w:t>
      </w:r>
    </w:p>
    <w:p>
      <w:pPr>
        <w:pStyle w:val="14"/>
        <w:spacing w:beforeLines="0" w:afterLines="0" w:line="288" w:lineRule="auto"/>
        <w:ind w:firstLine="482"/>
        <w:rPr>
          <w:rFonts w:hAnsi="宋体" w:eastAsia="宋体"/>
          <w:color w:val="auto"/>
          <w:sz w:val="21"/>
          <w:szCs w:val="21"/>
        </w:rPr>
      </w:pPr>
      <w:r>
        <w:rPr>
          <w:rFonts w:hint="eastAsia" w:hAnsi="宋体" w:eastAsia="宋体"/>
          <w:b/>
          <w:color w:val="auto"/>
          <w:sz w:val="21"/>
          <w:szCs w:val="21"/>
        </w:rPr>
        <w:t>八</w:t>
      </w:r>
      <w:r>
        <w:rPr>
          <w:rFonts w:hAnsi="宋体" w:eastAsia="宋体"/>
          <w:b/>
          <w:color w:val="auto"/>
          <w:sz w:val="21"/>
          <w:szCs w:val="21"/>
        </w:rPr>
        <w:t>、违约责任</w:t>
      </w:r>
    </w:p>
    <w:p>
      <w:pPr>
        <w:spacing w:line="288" w:lineRule="auto"/>
        <w:ind w:firstLine="480"/>
        <w:rPr>
          <w:rFonts w:ascii="宋体" w:hAnsi="宋体" w:eastAsia="宋体"/>
          <w:color w:val="auto"/>
          <w:szCs w:val="21"/>
        </w:rPr>
      </w:pPr>
      <w:r>
        <w:rPr>
          <w:rFonts w:hint="eastAsia" w:ascii="宋体" w:hAnsi="宋体" w:eastAsia="宋体"/>
          <w:color w:val="auto"/>
          <w:szCs w:val="21"/>
        </w:rPr>
        <w:t>1．</w:t>
      </w:r>
      <w:r>
        <w:rPr>
          <w:rFonts w:ascii="宋体" w:hAnsi="宋体" w:eastAsia="宋体"/>
          <w:color w:val="auto"/>
          <w:szCs w:val="21"/>
        </w:rPr>
        <w:t>甲方无故</w:t>
      </w:r>
      <w:r>
        <w:rPr>
          <w:rFonts w:hint="eastAsia" w:ascii="宋体" w:hAnsi="宋体" w:eastAsia="宋体"/>
          <w:color w:val="auto"/>
          <w:szCs w:val="21"/>
        </w:rPr>
        <w:t>逾期</w:t>
      </w:r>
      <w:r>
        <w:rPr>
          <w:rFonts w:ascii="宋体" w:hAnsi="宋体" w:eastAsia="宋体"/>
          <w:color w:val="auto"/>
          <w:szCs w:val="21"/>
        </w:rPr>
        <w:t>付款的</w:t>
      </w:r>
      <w:r>
        <w:rPr>
          <w:rFonts w:hint="eastAsia" w:ascii="宋体" w:hAnsi="宋体" w:eastAsia="宋体"/>
          <w:color w:val="auto"/>
          <w:szCs w:val="21"/>
        </w:rPr>
        <w:t>，</w:t>
      </w:r>
      <w:r>
        <w:rPr>
          <w:rFonts w:ascii="宋体" w:hAnsi="宋体" w:eastAsia="宋体"/>
          <w:color w:val="auto"/>
          <w:szCs w:val="21"/>
        </w:rPr>
        <w:t>应按逾期付款</w:t>
      </w:r>
      <w:r>
        <w:rPr>
          <w:rFonts w:hint="eastAsia" w:ascii="宋体" w:hAnsi="宋体" w:eastAsia="宋体"/>
          <w:color w:val="auto"/>
          <w:szCs w:val="21"/>
        </w:rPr>
        <w:t>金</w:t>
      </w:r>
      <w:r>
        <w:rPr>
          <w:rFonts w:ascii="宋体" w:hAnsi="宋体" w:eastAsia="宋体"/>
          <w:color w:val="auto"/>
          <w:szCs w:val="21"/>
        </w:rPr>
        <w:t>额</w:t>
      </w:r>
      <w:r>
        <w:rPr>
          <w:rFonts w:hint="eastAsia" w:ascii="宋体" w:hAnsi="宋体" w:eastAsia="宋体"/>
          <w:color w:val="auto"/>
          <w:szCs w:val="21"/>
        </w:rPr>
        <w:t>的</w:t>
      </w:r>
      <w:r>
        <w:rPr>
          <w:rFonts w:ascii="宋体" w:hAnsi="宋体" w:eastAsia="宋体"/>
          <w:color w:val="auto"/>
          <w:szCs w:val="21"/>
        </w:rPr>
        <w:t>万分之五每</w:t>
      </w:r>
      <w:r>
        <w:rPr>
          <w:rFonts w:hint="eastAsia" w:ascii="宋体" w:hAnsi="宋体" w:eastAsia="宋体"/>
          <w:color w:val="auto"/>
          <w:szCs w:val="21"/>
        </w:rPr>
        <w:t>日</w:t>
      </w:r>
      <w:r>
        <w:rPr>
          <w:rFonts w:ascii="宋体" w:hAnsi="宋体" w:eastAsia="宋体"/>
          <w:color w:val="auto"/>
          <w:szCs w:val="21"/>
        </w:rPr>
        <w:t>支付违约金。</w:t>
      </w:r>
    </w:p>
    <w:p>
      <w:pPr>
        <w:spacing w:line="288" w:lineRule="auto"/>
        <w:ind w:firstLine="480"/>
        <w:rPr>
          <w:rFonts w:ascii="宋体" w:hAnsi="宋体" w:eastAsia="宋体"/>
          <w:color w:val="auto"/>
          <w:szCs w:val="21"/>
        </w:rPr>
      </w:pPr>
      <w:r>
        <w:rPr>
          <w:rFonts w:hint="eastAsia" w:ascii="宋体" w:hAnsi="宋体" w:eastAsia="宋体"/>
          <w:color w:val="auto"/>
          <w:szCs w:val="21"/>
        </w:rPr>
        <w:t>2．</w:t>
      </w:r>
      <w:r>
        <w:rPr>
          <w:rFonts w:ascii="宋体" w:hAnsi="宋体" w:eastAsia="宋体"/>
          <w:color w:val="auto"/>
          <w:szCs w:val="21"/>
        </w:rPr>
        <w:t>乙方</w:t>
      </w:r>
      <w:r>
        <w:rPr>
          <w:rFonts w:hint="eastAsia" w:ascii="宋体" w:hAnsi="宋体" w:eastAsia="宋体"/>
          <w:color w:val="auto"/>
          <w:szCs w:val="21"/>
        </w:rPr>
        <w:t>逾期履行合同义务的，应按合同总价款的</w:t>
      </w:r>
      <w:r>
        <w:rPr>
          <w:rFonts w:ascii="宋体" w:hAnsi="宋体" w:eastAsia="宋体"/>
          <w:color w:val="auto"/>
          <w:szCs w:val="21"/>
        </w:rPr>
        <w:t>千分之六</w:t>
      </w:r>
      <w:r>
        <w:rPr>
          <w:rFonts w:hint="eastAsia" w:ascii="宋体" w:hAnsi="宋体" w:eastAsia="宋体"/>
          <w:color w:val="auto"/>
          <w:szCs w:val="21"/>
        </w:rPr>
        <w:t>每日支付</w:t>
      </w:r>
      <w:r>
        <w:rPr>
          <w:rFonts w:ascii="宋体" w:hAnsi="宋体" w:eastAsia="宋体"/>
          <w:color w:val="auto"/>
          <w:szCs w:val="21"/>
        </w:rPr>
        <w:t>违约金。乙方</w:t>
      </w:r>
      <w:r>
        <w:rPr>
          <w:rFonts w:hint="eastAsia" w:ascii="宋体" w:hAnsi="宋体" w:eastAsia="宋体"/>
          <w:color w:val="auto"/>
          <w:szCs w:val="21"/>
        </w:rPr>
        <w:t>逾期</w:t>
      </w:r>
      <w:r>
        <w:rPr>
          <w:rFonts w:ascii="宋体" w:hAnsi="宋体" w:eastAsia="宋体"/>
          <w:color w:val="auto"/>
          <w:szCs w:val="21"/>
        </w:rPr>
        <w:t>10个工作日</w:t>
      </w:r>
      <w:r>
        <w:rPr>
          <w:rFonts w:hint="eastAsia" w:ascii="宋体" w:hAnsi="宋体" w:eastAsia="宋体"/>
          <w:color w:val="auto"/>
          <w:szCs w:val="21"/>
        </w:rPr>
        <w:t>及以上履行合同义务的</w:t>
      </w:r>
      <w:r>
        <w:rPr>
          <w:rFonts w:ascii="宋体" w:hAnsi="宋体" w:eastAsia="宋体"/>
          <w:color w:val="auto"/>
          <w:szCs w:val="21"/>
        </w:rPr>
        <w:t>，甲方</w:t>
      </w:r>
      <w:r>
        <w:rPr>
          <w:rFonts w:hint="eastAsia" w:ascii="宋体" w:hAnsi="宋体" w:eastAsia="宋体"/>
          <w:color w:val="auto"/>
          <w:szCs w:val="21"/>
        </w:rPr>
        <w:t>有权</w:t>
      </w:r>
      <w:r>
        <w:rPr>
          <w:rFonts w:ascii="宋体" w:hAnsi="宋体" w:eastAsia="宋体"/>
          <w:color w:val="auto"/>
          <w:szCs w:val="21"/>
        </w:rPr>
        <w:t>解除本合同，</w:t>
      </w:r>
      <w:r>
        <w:rPr>
          <w:rFonts w:hint="eastAsia" w:ascii="宋体" w:hAnsi="宋体" w:eastAsia="宋体"/>
          <w:color w:val="auto"/>
          <w:szCs w:val="21"/>
        </w:rPr>
        <w:t>并拒付（或要求乙方退还）合同价款，</w:t>
      </w:r>
      <w:r>
        <w:rPr>
          <w:rFonts w:ascii="宋体" w:hAnsi="宋体" w:eastAsia="宋体"/>
          <w:color w:val="auto"/>
          <w:szCs w:val="21"/>
        </w:rPr>
        <w:t>乙方应</w:t>
      </w:r>
      <w:r>
        <w:rPr>
          <w:rFonts w:hint="eastAsia" w:ascii="宋体" w:hAnsi="宋体" w:eastAsia="宋体"/>
          <w:color w:val="auto"/>
          <w:szCs w:val="21"/>
        </w:rPr>
        <w:t>按</w:t>
      </w:r>
      <w:r>
        <w:rPr>
          <w:rFonts w:ascii="宋体" w:hAnsi="宋体" w:eastAsia="宋体"/>
          <w:color w:val="auto"/>
          <w:szCs w:val="21"/>
        </w:rPr>
        <w:t>合同总</w:t>
      </w:r>
      <w:r>
        <w:rPr>
          <w:rFonts w:hint="eastAsia" w:ascii="宋体" w:hAnsi="宋体" w:eastAsia="宋体"/>
          <w:color w:val="auto"/>
          <w:szCs w:val="21"/>
        </w:rPr>
        <w:t>价款的20</w:t>
      </w:r>
      <w:r>
        <w:rPr>
          <w:rFonts w:ascii="宋体" w:hAnsi="宋体" w:eastAsia="宋体"/>
          <w:color w:val="auto"/>
          <w:szCs w:val="21"/>
        </w:rPr>
        <w:t>%</w:t>
      </w:r>
      <w:r>
        <w:rPr>
          <w:rFonts w:hint="eastAsia" w:ascii="宋体" w:hAnsi="宋体" w:eastAsia="宋体"/>
          <w:color w:val="auto"/>
          <w:szCs w:val="21"/>
        </w:rPr>
        <w:t>向甲方支付</w:t>
      </w:r>
      <w:r>
        <w:rPr>
          <w:rFonts w:ascii="宋体" w:hAnsi="宋体" w:eastAsia="宋体"/>
          <w:color w:val="auto"/>
          <w:szCs w:val="21"/>
        </w:rPr>
        <w:t>违约金，造成甲方损失的，乙方</w:t>
      </w:r>
      <w:r>
        <w:rPr>
          <w:rFonts w:hint="eastAsia" w:ascii="宋体" w:hAnsi="宋体" w:eastAsia="宋体"/>
          <w:color w:val="auto"/>
          <w:szCs w:val="21"/>
        </w:rPr>
        <w:t>应</w:t>
      </w:r>
      <w:r>
        <w:rPr>
          <w:rFonts w:ascii="宋体" w:hAnsi="宋体" w:eastAsia="宋体"/>
          <w:color w:val="auto"/>
          <w:szCs w:val="21"/>
        </w:rPr>
        <w:t>承担赔偿责任。</w:t>
      </w:r>
    </w:p>
    <w:p>
      <w:pPr>
        <w:spacing w:line="288" w:lineRule="auto"/>
        <w:ind w:firstLine="480"/>
        <w:rPr>
          <w:rFonts w:ascii="宋体" w:hAnsi="宋体" w:eastAsia="宋体"/>
          <w:color w:val="auto"/>
          <w:szCs w:val="21"/>
        </w:rPr>
      </w:pPr>
      <w:r>
        <w:rPr>
          <w:rFonts w:hint="eastAsia" w:ascii="宋体" w:hAnsi="宋体" w:eastAsia="宋体"/>
          <w:color w:val="auto"/>
          <w:szCs w:val="21"/>
        </w:rPr>
        <w:t>3．</w:t>
      </w:r>
      <w:r>
        <w:rPr>
          <w:rFonts w:ascii="宋体" w:hAnsi="宋体" w:eastAsia="宋体"/>
          <w:color w:val="auto"/>
          <w:szCs w:val="21"/>
        </w:rPr>
        <w:t>合同</w:t>
      </w:r>
      <w:r>
        <w:rPr>
          <w:rFonts w:hint="eastAsia" w:ascii="宋体" w:hAnsi="宋体" w:eastAsia="宋体"/>
          <w:color w:val="auto"/>
          <w:szCs w:val="21"/>
        </w:rPr>
        <w:t>履行</w:t>
      </w:r>
      <w:r>
        <w:rPr>
          <w:rFonts w:ascii="宋体" w:hAnsi="宋体" w:eastAsia="宋体"/>
          <w:color w:val="auto"/>
          <w:szCs w:val="21"/>
        </w:rPr>
        <w:t>期内，任何一方因不可抗力事件不能履行合同</w:t>
      </w:r>
      <w:r>
        <w:rPr>
          <w:rFonts w:hint="eastAsia" w:ascii="宋体" w:hAnsi="宋体" w:eastAsia="宋体"/>
          <w:color w:val="auto"/>
          <w:szCs w:val="21"/>
        </w:rPr>
        <w:t>的</w:t>
      </w:r>
      <w:r>
        <w:rPr>
          <w:rFonts w:ascii="宋体" w:hAnsi="宋体" w:eastAsia="宋体"/>
          <w:color w:val="auto"/>
          <w:szCs w:val="21"/>
        </w:rPr>
        <w:t>，合同履行期</w:t>
      </w:r>
      <w:r>
        <w:rPr>
          <w:rFonts w:hint="eastAsia" w:ascii="宋体" w:hAnsi="宋体" w:eastAsia="宋体"/>
          <w:color w:val="auto"/>
          <w:szCs w:val="21"/>
        </w:rPr>
        <w:t>限</w:t>
      </w:r>
      <w:r>
        <w:rPr>
          <w:rFonts w:ascii="宋体" w:hAnsi="宋体" w:eastAsia="宋体"/>
          <w:color w:val="auto"/>
          <w:szCs w:val="21"/>
        </w:rPr>
        <w:t>可</w:t>
      </w:r>
      <w:r>
        <w:rPr>
          <w:rFonts w:hint="eastAsia" w:ascii="宋体" w:hAnsi="宋体" w:eastAsia="宋体"/>
          <w:color w:val="auto"/>
          <w:szCs w:val="21"/>
        </w:rPr>
        <w:t>相应顺延</w:t>
      </w:r>
      <w:r>
        <w:rPr>
          <w:rFonts w:ascii="宋体" w:hAnsi="宋体" w:eastAsia="宋体"/>
          <w:color w:val="auto"/>
          <w:szCs w:val="21"/>
        </w:rPr>
        <w:t>。不可抗力事件发生后，应立即通知对方，并</w:t>
      </w:r>
      <w:r>
        <w:rPr>
          <w:rFonts w:hint="eastAsia" w:ascii="宋体" w:hAnsi="宋体" w:eastAsia="宋体"/>
          <w:color w:val="auto"/>
          <w:szCs w:val="21"/>
        </w:rPr>
        <w:t>邮寄或送达</w:t>
      </w:r>
      <w:r>
        <w:rPr>
          <w:rFonts w:ascii="宋体" w:hAnsi="宋体" w:eastAsia="宋体"/>
          <w:color w:val="auto"/>
          <w:szCs w:val="21"/>
        </w:rPr>
        <w:t>有关权威机构出具的证明。</w:t>
      </w:r>
    </w:p>
    <w:p>
      <w:pPr>
        <w:pStyle w:val="14"/>
        <w:spacing w:beforeLines="0" w:afterLines="0" w:line="288" w:lineRule="auto"/>
        <w:ind w:firstLine="482"/>
        <w:rPr>
          <w:rFonts w:hAnsi="宋体" w:eastAsia="宋体"/>
          <w:b/>
          <w:color w:val="auto"/>
          <w:sz w:val="21"/>
          <w:szCs w:val="21"/>
        </w:rPr>
      </w:pPr>
      <w:r>
        <w:rPr>
          <w:rFonts w:hint="eastAsia" w:hAnsi="宋体" w:eastAsia="宋体"/>
          <w:b/>
          <w:color w:val="auto"/>
          <w:sz w:val="21"/>
          <w:szCs w:val="21"/>
        </w:rPr>
        <w:t>九</w:t>
      </w:r>
      <w:r>
        <w:rPr>
          <w:rFonts w:hAnsi="宋体" w:eastAsia="宋体"/>
          <w:b/>
          <w:color w:val="auto"/>
          <w:sz w:val="21"/>
          <w:szCs w:val="21"/>
        </w:rPr>
        <w:t>、</w:t>
      </w:r>
      <w:r>
        <w:rPr>
          <w:rFonts w:hint="eastAsia" w:hAnsi="宋体" w:eastAsia="宋体"/>
          <w:b/>
          <w:color w:val="auto"/>
          <w:sz w:val="21"/>
          <w:szCs w:val="21"/>
        </w:rPr>
        <w:t>争议的解决</w:t>
      </w:r>
    </w:p>
    <w:p>
      <w:pPr>
        <w:spacing w:line="288" w:lineRule="auto"/>
        <w:ind w:firstLine="480"/>
        <w:rPr>
          <w:rFonts w:ascii="宋体" w:hAnsi="宋体" w:eastAsia="宋体"/>
          <w:color w:val="auto"/>
          <w:szCs w:val="21"/>
        </w:rPr>
      </w:pPr>
      <w:r>
        <w:rPr>
          <w:rFonts w:hint="eastAsia" w:ascii="宋体" w:hAnsi="宋体" w:eastAsia="宋体"/>
          <w:color w:val="auto"/>
          <w:szCs w:val="21"/>
        </w:rPr>
        <w:t>本合同纠纷由双方协商解决，协商不成，由甲方所在地人民法院诉讼解决。</w:t>
      </w:r>
    </w:p>
    <w:p>
      <w:pPr>
        <w:pStyle w:val="14"/>
        <w:spacing w:beforeLines="0" w:afterLines="0" w:line="288" w:lineRule="auto"/>
        <w:ind w:firstLine="482"/>
        <w:rPr>
          <w:rFonts w:hAnsi="宋体" w:eastAsia="宋体"/>
          <w:b/>
          <w:color w:val="auto"/>
          <w:sz w:val="21"/>
          <w:szCs w:val="21"/>
        </w:rPr>
      </w:pPr>
      <w:r>
        <w:rPr>
          <w:rFonts w:hAnsi="宋体" w:eastAsia="宋体"/>
          <w:b/>
          <w:color w:val="auto"/>
          <w:sz w:val="21"/>
          <w:szCs w:val="21"/>
        </w:rPr>
        <w:t>十、合同生效</w:t>
      </w:r>
    </w:p>
    <w:p>
      <w:pPr>
        <w:spacing w:line="288" w:lineRule="auto"/>
        <w:ind w:firstLine="480"/>
        <w:rPr>
          <w:rFonts w:ascii="宋体" w:hAnsi="宋体" w:eastAsia="宋体"/>
          <w:color w:val="auto"/>
          <w:szCs w:val="21"/>
        </w:rPr>
      </w:pPr>
      <w:r>
        <w:rPr>
          <w:rFonts w:hint="eastAsia" w:ascii="宋体" w:hAnsi="宋体" w:eastAsia="宋体"/>
          <w:color w:val="auto"/>
          <w:szCs w:val="21"/>
        </w:rPr>
        <w:t>1.本合同经甲、乙双方法定代表人或其委托代理人签字并加盖单位印章后生效。</w:t>
      </w:r>
    </w:p>
    <w:p>
      <w:pPr>
        <w:spacing w:line="288" w:lineRule="auto"/>
        <w:ind w:firstLine="480"/>
        <w:rPr>
          <w:rFonts w:ascii="宋体" w:hAnsi="宋体" w:eastAsia="宋体"/>
          <w:color w:val="auto"/>
          <w:szCs w:val="21"/>
        </w:rPr>
      </w:pPr>
      <w:r>
        <w:rPr>
          <w:rFonts w:hint="eastAsia" w:ascii="宋体" w:hAnsi="宋体" w:eastAsia="宋体"/>
          <w:color w:val="auto"/>
          <w:szCs w:val="21"/>
        </w:rPr>
        <w:t>2.</w:t>
      </w:r>
      <w:r>
        <w:rPr>
          <w:rFonts w:ascii="宋体" w:hAnsi="宋体" w:eastAsia="宋体"/>
          <w:color w:val="auto"/>
          <w:szCs w:val="21"/>
        </w:rPr>
        <w:t>本合同一式</w:t>
      </w:r>
      <w:r>
        <w:rPr>
          <w:rFonts w:hint="eastAsia" w:ascii="宋体" w:hAnsi="宋体" w:eastAsia="宋体"/>
          <w:color w:val="auto"/>
          <w:szCs w:val="21"/>
        </w:rPr>
        <w:t>陆</w:t>
      </w:r>
      <w:r>
        <w:rPr>
          <w:rFonts w:ascii="宋体" w:hAnsi="宋体" w:eastAsia="宋体"/>
          <w:color w:val="auto"/>
          <w:szCs w:val="21"/>
        </w:rPr>
        <w:t>份，甲方执</w:t>
      </w:r>
      <w:r>
        <w:rPr>
          <w:rFonts w:hint="eastAsia" w:ascii="宋体" w:hAnsi="宋体" w:eastAsia="宋体"/>
          <w:color w:val="auto"/>
          <w:szCs w:val="21"/>
        </w:rPr>
        <w:t>叁</w:t>
      </w:r>
      <w:r>
        <w:rPr>
          <w:rFonts w:ascii="宋体" w:hAnsi="宋体" w:eastAsia="宋体"/>
          <w:color w:val="auto"/>
          <w:szCs w:val="21"/>
        </w:rPr>
        <w:t>份，乙方执</w:t>
      </w:r>
      <w:r>
        <w:rPr>
          <w:rFonts w:hint="eastAsia" w:ascii="宋体" w:hAnsi="宋体" w:eastAsia="宋体"/>
          <w:color w:val="auto"/>
          <w:szCs w:val="21"/>
        </w:rPr>
        <w:t>贰</w:t>
      </w:r>
      <w:r>
        <w:rPr>
          <w:rFonts w:ascii="宋体" w:hAnsi="宋体" w:eastAsia="宋体"/>
          <w:color w:val="auto"/>
          <w:szCs w:val="21"/>
        </w:rPr>
        <w:t>份</w:t>
      </w:r>
      <w:r>
        <w:rPr>
          <w:rFonts w:hint="eastAsia" w:ascii="宋体" w:hAnsi="宋体" w:eastAsia="宋体"/>
          <w:color w:val="auto"/>
          <w:szCs w:val="21"/>
        </w:rPr>
        <w:t>，</w:t>
      </w:r>
      <w:r>
        <w:rPr>
          <w:rFonts w:ascii="宋体" w:hAnsi="宋体" w:eastAsia="宋体"/>
          <w:color w:val="auto"/>
          <w:szCs w:val="21"/>
        </w:rPr>
        <w:t>鉴证方执壹份，具有同等法律效力</w:t>
      </w:r>
    </w:p>
    <w:p>
      <w:pPr>
        <w:spacing w:line="288" w:lineRule="auto"/>
        <w:ind w:firstLine="480"/>
        <w:rPr>
          <w:rFonts w:ascii="宋体" w:hAnsi="宋体" w:eastAsia="宋体"/>
          <w:color w:val="auto"/>
          <w:szCs w:val="21"/>
        </w:rPr>
      </w:pPr>
      <w:r>
        <w:rPr>
          <w:rFonts w:hint="eastAsia" w:ascii="宋体" w:hAnsi="宋体" w:eastAsia="宋体"/>
          <w:color w:val="auto"/>
          <w:szCs w:val="21"/>
        </w:rPr>
        <w:t>3.</w:t>
      </w:r>
      <w:r>
        <w:rPr>
          <w:rFonts w:ascii="宋体" w:hAnsi="宋体" w:eastAsia="宋体"/>
          <w:color w:val="auto"/>
          <w:szCs w:val="21"/>
        </w:rPr>
        <w:t>本合同附件及双方的</w:t>
      </w:r>
      <w:r>
        <w:rPr>
          <w:rFonts w:hint="eastAsia" w:ascii="宋体" w:hAnsi="宋体" w:eastAsia="宋体"/>
          <w:color w:val="auto"/>
          <w:szCs w:val="21"/>
        </w:rPr>
        <w:t>招标文件</w:t>
      </w:r>
      <w:r>
        <w:rPr>
          <w:rFonts w:ascii="宋体" w:hAnsi="宋体" w:eastAsia="宋体"/>
          <w:color w:val="auto"/>
          <w:szCs w:val="21"/>
        </w:rPr>
        <w:t>、</w:t>
      </w:r>
      <w:r>
        <w:rPr>
          <w:rFonts w:hint="eastAsia" w:ascii="宋体" w:hAnsi="宋体" w:eastAsia="宋体"/>
          <w:color w:val="auto"/>
          <w:szCs w:val="21"/>
        </w:rPr>
        <w:t>投标</w:t>
      </w:r>
      <w:r>
        <w:rPr>
          <w:rFonts w:ascii="宋体" w:hAnsi="宋体" w:eastAsia="宋体"/>
          <w:color w:val="auto"/>
          <w:szCs w:val="21"/>
        </w:rPr>
        <w:t>文件、谈判记录等系本合同的组成部分</w:t>
      </w:r>
      <w:r>
        <w:rPr>
          <w:rFonts w:hint="eastAsia" w:ascii="宋体" w:hAnsi="宋体" w:eastAsia="宋体"/>
          <w:color w:val="auto"/>
          <w:szCs w:val="21"/>
        </w:rPr>
        <w:t>。下述所载双方联系人和联系地址，也视为双方收件地址。双方相关来往函件或司法文书寄送到下述地址后，视为函件或文书已经送达。</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76"/>
        <w:gridCol w:w="4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2510" w:type="pct"/>
            <w:vAlign w:val="center"/>
          </w:tcPr>
          <w:p>
            <w:pPr>
              <w:tabs>
                <w:tab w:val="left" w:pos="4876"/>
              </w:tabs>
              <w:spacing w:line="288" w:lineRule="auto"/>
              <w:ind w:firstLine="99" w:firstLineChars="50"/>
              <w:rPr>
                <w:rFonts w:ascii="宋体" w:hAnsi="宋体" w:eastAsia="宋体"/>
                <w:color w:val="auto"/>
                <w:spacing w:val="-6"/>
                <w:szCs w:val="21"/>
              </w:rPr>
            </w:pPr>
            <w:r>
              <w:rPr>
                <w:rFonts w:ascii="宋体" w:hAnsi="宋体" w:eastAsia="宋体"/>
                <w:color w:val="auto"/>
                <w:spacing w:val="-6"/>
                <w:szCs w:val="21"/>
              </w:rPr>
              <w:t>甲方（公章）：浙江机电职业技术学院</w:t>
            </w:r>
          </w:p>
        </w:tc>
        <w:tc>
          <w:tcPr>
            <w:tcW w:w="2490" w:type="pct"/>
            <w:vAlign w:val="center"/>
          </w:tcPr>
          <w:p>
            <w:pPr>
              <w:tabs>
                <w:tab w:val="left" w:pos="4876"/>
              </w:tabs>
              <w:spacing w:line="288" w:lineRule="auto"/>
              <w:ind w:firstLine="99" w:firstLineChars="50"/>
              <w:rPr>
                <w:rFonts w:ascii="宋体" w:hAnsi="宋体" w:eastAsia="宋体"/>
                <w:color w:val="auto"/>
                <w:spacing w:val="-6"/>
                <w:szCs w:val="21"/>
              </w:rPr>
            </w:pPr>
            <w:r>
              <w:rPr>
                <w:rFonts w:ascii="宋体" w:hAnsi="宋体" w:eastAsia="宋体"/>
                <w:color w:val="auto"/>
                <w:spacing w:val="-6"/>
                <w:szCs w:val="21"/>
              </w:rPr>
              <w:t xml:space="preserve">乙方（公章）：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510" w:type="pct"/>
            <w:vAlign w:val="center"/>
          </w:tcPr>
          <w:p>
            <w:pPr>
              <w:tabs>
                <w:tab w:val="left" w:pos="4876"/>
              </w:tabs>
              <w:spacing w:line="288" w:lineRule="auto"/>
              <w:ind w:firstLine="41" w:firstLineChars="21"/>
              <w:rPr>
                <w:rFonts w:ascii="宋体" w:hAnsi="宋体" w:eastAsia="宋体"/>
                <w:color w:val="auto"/>
                <w:spacing w:val="-6"/>
                <w:szCs w:val="21"/>
              </w:rPr>
            </w:pPr>
            <w:r>
              <w:rPr>
                <w:rFonts w:ascii="宋体" w:hAnsi="宋体" w:eastAsia="宋体"/>
                <w:color w:val="auto"/>
                <w:spacing w:val="-6"/>
                <w:szCs w:val="21"/>
              </w:rPr>
              <w:t>法定代表人或其委托代理人：</w:t>
            </w:r>
          </w:p>
          <w:p>
            <w:pPr>
              <w:tabs>
                <w:tab w:val="left" w:pos="4876"/>
              </w:tabs>
              <w:spacing w:line="288" w:lineRule="auto"/>
              <w:ind w:firstLine="41" w:firstLineChars="21"/>
              <w:rPr>
                <w:rFonts w:ascii="宋体" w:hAnsi="宋体" w:eastAsia="宋体"/>
                <w:color w:val="auto"/>
                <w:spacing w:val="-6"/>
                <w:szCs w:val="21"/>
              </w:rPr>
            </w:pPr>
            <w:r>
              <w:rPr>
                <w:rFonts w:ascii="宋体" w:hAnsi="宋体" w:eastAsia="宋体"/>
                <w:color w:val="auto"/>
                <w:spacing w:val="-6"/>
                <w:szCs w:val="21"/>
              </w:rPr>
              <w:t>(签字）</w:t>
            </w:r>
          </w:p>
        </w:tc>
        <w:tc>
          <w:tcPr>
            <w:tcW w:w="2490" w:type="pct"/>
            <w:vAlign w:val="center"/>
          </w:tcPr>
          <w:p>
            <w:pPr>
              <w:tabs>
                <w:tab w:val="left" w:pos="4876"/>
              </w:tabs>
              <w:spacing w:line="288" w:lineRule="auto"/>
              <w:ind w:firstLine="21" w:firstLineChars="11"/>
              <w:jc w:val="left"/>
              <w:rPr>
                <w:rFonts w:ascii="宋体" w:hAnsi="宋体" w:eastAsia="宋体"/>
                <w:color w:val="auto"/>
                <w:spacing w:val="-6"/>
                <w:szCs w:val="21"/>
              </w:rPr>
            </w:pPr>
            <w:r>
              <w:rPr>
                <w:rFonts w:ascii="宋体" w:hAnsi="宋体" w:eastAsia="宋体"/>
                <w:color w:val="auto"/>
                <w:spacing w:val="-6"/>
                <w:szCs w:val="21"/>
              </w:rPr>
              <w:t>法定代表人或其委托代理人：</w:t>
            </w:r>
          </w:p>
          <w:p>
            <w:pPr>
              <w:tabs>
                <w:tab w:val="left" w:pos="4876"/>
              </w:tabs>
              <w:spacing w:line="288" w:lineRule="auto"/>
              <w:ind w:firstLine="21" w:firstLineChars="11"/>
              <w:jc w:val="left"/>
              <w:rPr>
                <w:rFonts w:ascii="宋体" w:hAnsi="宋体" w:eastAsia="宋体"/>
                <w:color w:val="auto"/>
                <w:spacing w:val="-6"/>
                <w:szCs w:val="21"/>
              </w:rPr>
            </w:pPr>
            <w:r>
              <w:rPr>
                <w:rFonts w:ascii="宋体" w:hAnsi="宋体" w:eastAsia="宋体"/>
                <w:color w:val="auto"/>
                <w:spacing w:val="-6"/>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2510" w:type="pct"/>
            <w:vAlign w:val="center"/>
          </w:tcPr>
          <w:p>
            <w:pPr>
              <w:tabs>
                <w:tab w:val="left" w:pos="4876"/>
              </w:tabs>
              <w:spacing w:line="288" w:lineRule="auto"/>
              <w:ind w:firstLine="21" w:firstLineChars="11"/>
              <w:rPr>
                <w:rFonts w:ascii="宋体" w:hAnsi="宋体" w:eastAsia="宋体"/>
                <w:color w:val="auto"/>
                <w:spacing w:val="-6"/>
                <w:szCs w:val="21"/>
              </w:rPr>
            </w:pPr>
            <w:r>
              <w:rPr>
                <w:rFonts w:ascii="宋体" w:hAnsi="宋体" w:eastAsia="宋体"/>
                <w:color w:val="auto"/>
                <w:spacing w:val="-6"/>
                <w:szCs w:val="21"/>
              </w:rPr>
              <w:t>地址：</w:t>
            </w:r>
            <w:r>
              <w:rPr>
                <w:rFonts w:hint="eastAsia" w:ascii="宋体" w:hAnsi="宋体" w:eastAsia="宋体"/>
                <w:color w:val="auto"/>
                <w:spacing w:val="-6"/>
                <w:szCs w:val="21"/>
              </w:rPr>
              <w:t>浙江省</w:t>
            </w:r>
            <w:r>
              <w:rPr>
                <w:rFonts w:ascii="宋体" w:hAnsi="宋体" w:eastAsia="宋体"/>
                <w:color w:val="auto"/>
                <w:spacing w:val="-6"/>
                <w:szCs w:val="21"/>
              </w:rPr>
              <w:t>杭州市滨江</w:t>
            </w:r>
            <w:r>
              <w:rPr>
                <w:rFonts w:hint="eastAsia" w:ascii="宋体" w:hAnsi="宋体" w:eastAsia="宋体"/>
                <w:color w:val="auto"/>
                <w:spacing w:val="-6"/>
                <w:szCs w:val="21"/>
              </w:rPr>
              <w:t>区</w:t>
            </w:r>
            <w:r>
              <w:rPr>
                <w:rFonts w:ascii="宋体" w:hAnsi="宋体" w:eastAsia="宋体"/>
                <w:color w:val="auto"/>
                <w:spacing w:val="-6"/>
                <w:szCs w:val="21"/>
              </w:rPr>
              <w:t>滨文路5</w:t>
            </w:r>
            <w:r>
              <w:rPr>
                <w:rFonts w:hint="eastAsia" w:ascii="宋体" w:hAnsi="宋体" w:eastAsia="宋体"/>
                <w:color w:val="auto"/>
                <w:spacing w:val="-6"/>
                <w:szCs w:val="21"/>
              </w:rPr>
              <w:t>2</w:t>
            </w:r>
            <w:r>
              <w:rPr>
                <w:rFonts w:ascii="宋体" w:hAnsi="宋体" w:eastAsia="宋体"/>
                <w:color w:val="auto"/>
                <w:spacing w:val="-6"/>
                <w:szCs w:val="21"/>
              </w:rPr>
              <w:t>8号</w:t>
            </w:r>
          </w:p>
        </w:tc>
        <w:tc>
          <w:tcPr>
            <w:tcW w:w="2490" w:type="pct"/>
            <w:vAlign w:val="center"/>
          </w:tcPr>
          <w:p>
            <w:pPr>
              <w:tabs>
                <w:tab w:val="left" w:pos="4876"/>
              </w:tabs>
              <w:spacing w:line="288" w:lineRule="auto"/>
              <w:ind w:firstLine="21" w:firstLineChars="11"/>
              <w:jc w:val="left"/>
              <w:rPr>
                <w:rFonts w:ascii="宋体" w:hAnsi="宋体" w:eastAsia="宋体"/>
                <w:color w:val="auto"/>
                <w:spacing w:val="-6"/>
                <w:szCs w:val="21"/>
              </w:rPr>
            </w:pPr>
            <w:r>
              <w:rPr>
                <w:rFonts w:ascii="宋体" w:hAnsi="宋体" w:eastAsia="宋体"/>
                <w:color w:val="auto"/>
                <w:spacing w:val="-6"/>
                <w:szCs w:val="21"/>
              </w:rPr>
              <w:t>地址：</w:t>
            </w:r>
            <w:r>
              <w:rPr>
                <w:rFonts w:hint="eastAsia" w:ascii="宋体" w:hAnsi="宋体" w:eastAsia="宋体"/>
                <w:color w:val="auto"/>
                <w:spacing w:val="-6"/>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510" w:type="pct"/>
            <w:vAlign w:val="center"/>
          </w:tcPr>
          <w:p>
            <w:pPr>
              <w:tabs>
                <w:tab w:val="left" w:pos="4876"/>
              </w:tabs>
              <w:spacing w:line="288" w:lineRule="auto"/>
              <w:ind w:firstLine="21" w:firstLineChars="11"/>
              <w:rPr>
                <w:rFonts w:ascii="宋体" w:hAnsi="宋体" w:eastAsia="宋体"/>
                <w:color w:val="auto"/>
                <w:spacing w:val="-6"/>
                <w:szCs w:val="21"/>
              </w:rPr>
            </w:pPr>
            <w:r>
              <w:rPr>
                <w:rFonts w:ascii="宋体" w:hAnsi="宋体" w:eastAsia="宋体"/>
                <w:color w:val="auto"/>
                <w:spacing w:val="-6"/>
                <w:szCs w:val="21"/>
              </w:rPr>
              <w:t>邮编：</w:t>
            </w:r>
            <w:r>
              <w:rPr>
                <w:rFonts w:ascii="宋体" w:hAnsi="宋体" w:eastAsia="宋体"/>
                <w:color w:val="auto"/>
                <w:szCs w:val="21"/>
              </w:rPr>
              <w:t>310053</w:t>
            </w:r>
          </w:p>
        </w:tc>
        <w:tc>
          <w:tcPr>
            <w:tcW w:w="2490" w:type="pct"/>
            <w:vAlign w:val="center"/>
          </w:tcPr>
          <w:p>
            <w:pPr>
              <w:tabs>
                <w:tab w:val="left" w:pos="4876"/>
              </w:tabs>
              <w:spacing w:line="288" w:lineRule="auto"/>
              <w:ind w:firstLine="21" w:firstLineChars="11"/>
              <w:jc w:val="left"/>
              <w:rPr>
                <w:rFonts w:ascii="宋体" w:hAnsi="宋体" w:eastAsia="宋体"/>
                <w:color w:val="auto"/>
                <w:spacing w:val="-6"/>
                <w:szCs w:val="21"/>
              </w:rPr>
            </w:pPr>
            <w:r>
              <w:rPr>
                <w:rFonts w:ascii="宋体" w:hAnsi="宋体" w:eastAsia="宋体"/>
                <w:color w:val="auto"/>
                <w:spacing w:val="-6"/>
                <w:szCs w:val="21"/>
              </w:rPr>
              <w:t>邮编：</w:t>
            </w:r>
            <w:r>
              <w:rPr>
                <w:rFonts w:hint="eastAsia" w:ascii="宋体" w:hAnsi="宋体" w:eastAsia="宋体"/>
                <w:color w:val="auto"/>
                <w:spacing w:val="-6"/>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510" w:type="pct"/>
            <w:vAlign w:val="center"/>
          </w:tcPr>
          <w:p>
            <w:pPr>
              <w:tabs>
                <w:tab w:val="left" w:pos="4876"/>
              </w:tabs>
              <w:spacing w:line="288" w:lineRule="auto"/>
              <w:ind w:firstLine="21" w:firstLineChars="11"/>
              <w:rPr>
                <w:rFonts w:ascii="宋体" w:hAnsi="宋体" w:eastAsia="宋体"/>
                <w:color w:val="auto"/>
                <w:spacing w:val="-6"/>
                <w:szCs w:val="21"/>
              </w:rPr>
            </w:pPr>
            <w:r>
              <w:rPr>
                <w:rFonts w:ascii="宋体" w:hAnsi="宋体" w:eastAsia="宋体"/>
                <w:color w:val="auto"/>
                <w:spacing w:val="-6"/>
                <w:szCs w:val="21"/>
              </w:rPr>
              <w:t>电话：</w:t>
            </w:r>
            <w:r>
              <w:rPr>
                <w:rFonts w:ascii="宋体" w:hAnsi="宋体" w:eastAsia="宋体"/>
                <w:color w:val="auto"/>
                <w:szCs w:val="21"/>
              </w:rPr>
              <w:t>0571--</w:t>
            </w:r>
            <w:r>
              <w:rPr>
                <w:rFonts w:hint="eastAsia" w:ascii="宋体" w:hAnsi="宋体" w:eastAsia="宋体"/>
                <w:color w:val="auto"/>
                <w:szCs w:val="21"/>
              </w:rPr>
              <w:t>87775080</w:t>
            </w:r>
          </w:p>
        </w:tc>
        <w:tc>
          <w:tcPr>
            <w:tcW w:w="2490" w:type="pct"/>
            <w:vAlign w:val="center"/>
          </w:tcPr>
          <w:p>
            <w:pPr>
              <w:tabs>
                <w:tab w:val="left" w:pos="4876"/>
              </w:tabs>
              <w:spacing w:line="288" w:lineRule="auto"/>
              <w:ind w:firstLine="21" w:firstLineChars="11"/>
              <w:jc w:val="left"/>
              <w:rPr>
                <w:rFonts w:ascii="宋体" w:hAnsi="宋体" w:eastAsia="宋体"/>
                <w:color w:val="auto"/>
                <w:spacing w:val="-6"/>
                <w:szCs w:val="21"/>
              </w:rPr>
            </w:pPr>
            <w:r>
              <w:rPr>
                <w:rFonts w:ascii="宋体" w:hAnsi="宋体" w:eastAsia="宋体"/>
                <w:color w:val="auto"/>
                <w:spacing w:val="-6"/>
                <w:szCs w:val="21"/>
              </w:rPr>
              <w:t>电话：</w:t>
            </w:r>
            <w:r>
              <w:rPr>
                <w:rFonts w:hint="eastAsia" w:ascii="宋体" w:hAnsi="宋体" w:eastAsia="宋体"/>
                <w:color w:val="auto"/>
                <w:spacing w:val="-6"/>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510" w:type="pct"/>
            <w:vAlign w:val="center"/>
          </w:tcPr>
          <w:p>
            <w:pPr>
              <w:tabs>
                <w:tab w:val="left" w:pos="4876"/>
              </w:tabs>
              <w:spacing w:line="288" w:lineRule="auto"/>
              <w:ind w:firstLine="21" w:firstLineChars="11"/>
              <w:rPr>
                <w:rFonts w:ascii="宋体" w:hAnsi="宋体" w:eastAsia="宋体"/>
                <w:color w:val="auto"/>
                <w:spacing w:val="-6"/>
                <w:szCs w:val="21"/>
              </w:rPr>
            </w:pPr>
            <w:r>
              <w:rPr>
                <w:rFonts w:ascii="宋体" w:hAnsi="宋体" w:eastAsia="宋体"/>
                <w:color w:val="auto"/>
                <w:spacing w:val="-6"/>
                <w:szCs w:val="21"/>
              </w:rPr>
              <w:t>传真：</w:t>
            </w:r>
            <w:r>
              <w:rPr>
                <w:rFonts w:ascii="宋体" w:hAnsi="宋体" w:eastAsia="宋体"/>
                <w:color w:val="auto"/>
                <w:szCs w:val="21"/>
              </w:rPr>
              <w:t>0571--</w:t>
            </w:r>
            <w:r>
              <w:rPr>
                <w:rFonts w:hint="eastAsia" w:ascii="宋体" w:hAnsi="宋体" w:eastAsia="宋体"/>
                <w:color w:val="auto"/>
                <w:szCs w:val="21"/>
              </w:rPr>
              <w:t>87775080</w:t>
            </w:r>
          </w:p>
        </w:tc>
        <w:tc>
          <w:tcPr>
            <w:tcW w:w="2490" w:type="pct"/>
            <w:vAlign w:val="center"/>
          </w:tcPr>
          <w:p>
            <w:pPr>
              <w:tabs>
                <w:tab w:val="left" w:pos="4876"/>
              </w:tabs>
              <w:spacing w:line="288" w:lineRule="auto"/>
              <w:ind w:firstLine="21" w:firstLineChars="11"/>
              <w:jc w:val="left"/>
              <w:rPr>
                <w:rFonts w:ascii="宋体" w:hAnsi="宋体" w:eastAsia="宋体"/>
                <w:color w:val="auto"/>
                <w:spacing w:val="-6"/>
                <w:szCs w:val="21"/>
              </w:rPr>
            </w:pPr>
            <w:r>
              <w:rPr>
                <w:rFonts w:ascii="宋体" w:hAnsi="宋体" w:eastAsia="宋体"/>
                <w:color w:val="auto"/>
                <w:spacing w:val="-6"/>
                <w:szCs w:val="21"/>
              </w:rPr>
              <w:t>传真：</w:t>
            </w:r>
            <w:r>
              <w:rPr>
                <w:rFonts w:hint="eastAsia" w:ascii="宋体" w:hAnsi="宋体" w:eastAsia="宋体"/>
                <w:color w:val="auto"/>
                <w:spacing w:val="-6"/>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510" w:type="pct"/>
            <w:vAlign w:val="center"/>
          </w:tcPr>
          <w:p>
            <w:pPr>
              <w:tabs>
                <w:tab w:val="left" w:pos="4876"/>
              </w:tabs>
              <w:spacing w:line="288" w:lineRule="auto"/>
              <w:ind w:firstLine="21" w:firstLineChars="11"/>
              <w:rPr>
                <w:rFonts w:ascii="宋体" w:hAnsi="宋体" w:eastAsia="宋体"/>
                <w:color w:val="auto"/>
                <w:spacing w:val="-6"/>
                <w:szCs w:val="21"/>
              </w:rPr>
            </w:pPr>
            <w:r>
              <w:rPr>
                <w:rFonts w:ascii="宋体" w:hAnsi="宋体" w:eastAsia="宋体"/>
                <w:color w:val="auto"/>
                <w:spacing w:val="-6"/>
                <w:szCs w:val="21"/>
              </w:rPr>
              <w:t>开户银行：</w:t>
            </w:r>
            <w:r>
              <w:rPr>
                <w:rFonts w:hint="eastAsia" w:ascii="宋体" w:hAnsi="宋体" w:eastAsia="宋体"/>
                <w:color w:val="auto"/>
                <w:szCs w:val="21"/>
              </w:rPr>
              <w:t>中</w:t>
            </w:r>
            <w:r>
              <w:rPr>
                <w:rFonts w:ascii="宋体" w:hAnsi="宋体" w:eastAsia="宋体"/>
                <w:color w:val="auto"/>
                <w:szCs w:val="21"/>
              </w:rPr>
              <w:t>行杭州建北支行</w:t>
            </w:r>
          </w:p>
        </w:tc>
        <w:tc>
          <w:tcPr>
            <w:tcW w:w="2490" w:type="pct"/>
            <w:vAlign w:val="center"/>
          </w:tcPr>
          <w:p>
            <w:pPr>
              <w:tabs>
                <w:tab w:val="left" w:pos="4876"/>
              </w:tabs>
              <w:spacing w:line="288" w:lineRule="auto"/>
              <w:ind w:firstLine="21" w:firstLineChars="11"/>
              <w:jc w:val="left"/>
              <w:rPr>
                <w:rFonts w:ascii="宋体" w:hAnsi="宋体" w:eastAsia="宋体"/>
                <w:color w:val="auto"/>
                <w:spacing w:val="-6"/>
                <w:szCs w:val="21"/>
              </w:rPr>
            </w:pPr>
            <w:r>
              <w:rPr>
                <w:rFonts w:ascii="宋体" w:hAnsi="宋体" w:eastAsia="宋体"/>
                <w:color w:val="auto"/>
                <w:spacing w:val="-6"/>
                <w:szCs w:val="21"/>
              </w:rPr>
              <w:t>开户银行：</w:t>
            </w:r>
            <w:r>
              <w:rPr>
                <w:rFonts w:hint="eastAsia" w:ascii="宋体" w:hAnsi="宋体" w:eastAsia="宋体"/>
                <w:color w:val="auto"/>
                <w:spacing w:val="-6"/>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pct"/>
            <w:vAlign w:val="center"/>
          </w:tcPr>
          <w:p>
            <w:pPr>
              <w:tabs>
                <w:tab w:val="left" w:pos="4876"/>
              </w:tabs>
              <w:spacing w:line="288" w:lineRule="auto"/>
              <w:ind w:firstLine="21" w:firstLineChars="11"/>
              <w:rPr>
                <w:rFonts w:ascii="宋体" w:hAnsi="宋体" w:eastAsia="宋体"/>
                <w:color w:val="auto"/>
                <w:spacing w:val="-6"/>
                <w:szCs w:val="21"/>
              </w:rPr>
            </w:pPr>
            <w:r>
              <w:rPr>
                <w:rFonts w:ascii="宋体" w:hAnsi="宋体" w:eastAsia="宋体"/>
                <w:color w:val="auto"/>
                <w:spacing w:val="-6"/>
                <w:szCs w:val="21"/>
              </w:rPr>
              <w:t>帐号：</w:t>
            </w:r>
            <w:r>
              <w:rPr>
                <w:rFonts w:hint="eastAsia" w:ascii="宋体" w:hAnsi="宋体" w:eastAsia="宋体"/>
                <w:color w:val="auto"/>
                <w:spacing w:val="-6"/>
                <w:szCs w:val="21"/>
              </w:rPr>
              <w:t>396168078680</w:t>
            </w:r>
          </w:p>
          <w:p>
            <w:pPr>
              <w:tabs>
                <w:tab w:val="left" w:pos="4876"/>
              </w:tabs>
              <w:spacing w:line="288" w:lineRule="auto"/>
              <w:ind w:firstLine="21" w:firstLineChars="11"/>
              <w:rPr>
                <w:rFonts w:ascii="宋体" w:hAnsi="宋体" w:eastAsia="宋体"/>
                <w:color w:val="auto"/>
                <w:spacing w:val="-6"/>
                <w:szCs w:val="21"/>
              </w:rPr>
            </w:pPr>
            <w:r>
              <w:rPr>
                <w:rFonts w:hint="eastAsia" w:ascii="宋体" w:hAnsi="宋体" w:eastAsia="宋体"/>
                <w:color w:val="auto"/>
                <w:spacing w:val="-6"/>
                <w:szCs w:val="21"/>
              </w:rPr>
              <w:t>税号：123300004700387327</w:t>
            </w:r>
          </w:p>
        </w:tc>
        <w:tc>
          <w:tcPr>
            <w:tcW w:w="2490" w:type="pct"/>
            <w:vAlign w:val="center"/>
          </w:tcPr>
          <w:p>
            <w:pPr>
              <w:tabs>
                <w:tab w:val="left" w:pos="4876"/>
              </w:tabs>
              <w:spacing w:line="288" w:lineRule="auto"/>
              <w:ind w:firstLine="21" w:firstLineChars="11"/>
              <w:rPr>
                <w:rFonts w:ascii="宋体" w:hAnsi="宋体" w:eastAsia="宋体"/>
                <w:color w:val="auto"/>
                <w:spacing w:val="-6"/>
                <w:szCs w:val="21"/>
              </w:rPr>
            </w:pPr>
            <w:r>
              <w:rPr>
                <w:rFonts w:ascii="宋体" w:hAnsi="宋体" w:eastAsia="宋体"/>
                <w:color w:val="auto"/>
                <w:spacing w:val="-6"/>
                <w:szCs w:val="21"/>
              </w:rPr>
              <w:t>帐号：</w:t>
            </w:r>
            <w:r>
              <w:rPr>
                <w:rFonts w:hint="eastAsia" w:ascii="宋体" w:hAnsi="宋体" w:eastAsia="宋体"/>
                <w:color w:val="auto"/>
                <w:spacing w:val="-6"/>
                <w:szCs w:val="21"/>
              </w:rPr>
              <w:t>（必填）</w:t>
            </w:r>
          </w:p>
          <w:p>
            <w:pPr>
              <w:tabs>
                <w:tab w:val="left" w:pos="4876"/>
              </w:tabs>
              <w:spacing w:line="288" w:lineRule="auto"/>
              <w:ind w:firstLine="21" w:firstLineChars="11"/>
              <w:rPr>
                <w:rFonts w:ascii="宋体" w:hAnsi="宋体" w:eastAsia="宋体"/>
                <w:color w:val="auto"/>
                <w:spacing w:val="-6"/>
                <w:szCs w:val="21"/>
              </w:rPr>
            </w:pPr>
            <w:r>
              <w:rPr>
                <w:rFonts w:hint="eastAsia" w:ascii="宋体" w:hAnsi="宋体" w:eastAsia="宋体"/>
                <w:color w:val="auto"/>
                <w:spacing w:val="-6"/>
                <w:szCs w:val="21"/>
              </w:rPr>
              <w:t>税号：（必填）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000" w:type="pct"/>
            <w:gridSpan w:val="2"/>
            <w:vAlign w:val="center"/>
          </w:tcPr>
          <w:p>
            <w:pPr>
              <w:tabs>
                <w:tab w:val="left" w:pos="5084"/>
                <w:tab w:val="left" w:pos="7214"/>
              </w:tabs>
              <w:spacing w:line="288" w:lineRule="auto"/>
              <w:ind w:firstLine="41" w:firstLineChars="21"/>
              <w:rPr>
                <w:rFonts w:ascii="宋体" w:hAnsi="宋体" w:eastAsia="宋体"/>
                <w:color w:val="auto"/>
                <w:spacing w:val="-6"/>
                <w:szCs w:val="21"/>
              </w:rPr>
            </w:pPr>
            <w:r>
              <w:rPr>
                <w:rFonts w:ascii="宋体" w:hAnsi="宋体" w:eastAsia="宋体"/>
                <w:color w:val="auto"/>
                <w:spacing w:val="-6"/>
                <w:szCs w:val="21"/>
              </w:rPr>
              <w:t>合同签订地点：</w:t>
            </w:r>
            <w:r>
              <w:rPr>
                <w:rFonts w:hint="eastAsia" w:ascii="宋体" w:hAnsi="宋体" w:eastAsia="宋体"/>
                <w:color w:val="auto"/>
                <w:spacing w:val="-6"/>
                <w:szCs w:val="21"/>
              </w:rPr>
              <w:t>浙江省</w:t>
            </w:r>
            <w:r>
              <w:rPr>
                <w:rFonts w:ascii="宋体" w:hAnsi="宋体" w:eastAsia="宋体"/>
                <w:color w:val="auto"/>
                <w:spacing w:val="-6"/>
                <w:szCs w:val="21"/>
              </w:rPr>
              <w:t>杭州市滨江</w:t>
            </w:r>
            <w:r>
              <w:rPr>
                <w:rFonts w:hint="eastAsia" w:ascii="宋体" w:hAnsi="宋体" w:eastAsia="宋体"/>
                <w:color w:val="auto"/>
                <w:spacing w:val="-6"/>
                <w:szCs w:val="21"/>
              </w:rPr>
              <w:t>区</w:t>
            </w:r>
            <w:r>
              <w:rPr>
                <w:rFonts w:ascii="宋体" w:hAnsi="宋体" w:eastAsia="宋体"/>
                <w:color w:val="auto"/>
                <w:spacing w:val="-6"/>
                <w:szCs w:val="21"/>
              </w:rPr>
              <w:t>滨文路5</w:t>
            </w:r>
            <w:r>
              <w:rPr>
                <w:rFonts w:hint="eastAsia" w:ascii="宋体" w:hAnsi="宋体" w:eastAsia="宋体"/>
                <w:color w:val="auto"/>
                <w:spacing w:val="-6"/>
                <w:szCs w:val="21"/>
              </w:rPr>
              <w:t>2</w:t>
            </w:r>
            <w:r>
              <w:rPr>
                <w:rFonts w:ascii="宋体" w:hAnsi="宋体" w:eastAsia="宋体"/>
                <w:color w:val="auto"/>
                <w:spacing w:val="-6"/>
                <w:szCs w:val="21"/>
              </w:rPr>
              <w:t>8号  签订时间：</w:t>
            </w:r>
            <w:r>
              <w:rPr>
                <w:rFonts w:hint="eastAsia" w:ascii="宋体" w:hAnsi="宋体" w:eastAsia="宋体"/>
                <w:color w:val="auto"/>
                <w:spacing w:val="-6"/>
                <w:szCs w:val="21"/>
              </w:rPr>
              <w:t>2022</w:t>
            </w:r>
            <w:r>
              <w:rPr>
                <w:rFonts w:ascii="宋体" w:hAnsi="宋体" w:eastAsia="宋体"/>
                <w:color w:val="auto"/>
                <w:spacing w:val="-6"/>
                <w:szCs w:val="21"/>
              </w:rPr>
              <w:t>年</w:t>
            </w:r>
            <w:r>
              <w:rPr>
                <w:rFonts w:hint="eastAsia" w:ascii="宋体" w:hAnsi="宋体" w:eastAsia="宋体"/>
                <w:color w:val="auto"/>
                <w:spacing w:val="-6"/>
                <w:szCs w:val="21"/>
              </w:rPr>
              <w:t xml:space="preserve"> </w:t>
            </w:r>
            <w:r>
              <w:rPr>
                <w:rFonts w:ascii="宋体" w:hAnsi="宋体" w:eastAsia="宋体"/>
                <w:color w:val="auto"/>
                <w:spacing w:val="-6"/>
                <w:szCs w:val="21"/>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000" w:type="pct"/>
            <w:gridSpan w:val="2"/>
            <w:vAlign w:val="center"/>
          </w:tcPr>
          <w:p>
            <w:pPr>
              <w:tabs>
                <w:tab w:val="left" w:pos="5084"/>
              </w:tabs>
              <w:spacing w:line="288" w:lineRule="auto"/>
              <w:ind w:firstLine="41" w:firstLineChars="21"/>
              <w:rPr>
                <w:rFonts w:ascii="宋体" w:hAnsi="宋体" w:eastAsia="宋体"/>
                <w:color w:val="auto"/>
                <w:spacing w:val="-6"/>
                <w:szCs w:val="21"/>
              </w:rPr>
            </w:pPr>
            <w:r>
              <w:rPr>
                <w:rFonts w:ascii="宋体" w:hAnsi="宋体" w:eastAsia="宋体"/>
                <w:color w:val="auto"/>
                <w:spacing w:val="-6"/>
                <w:szCs w:val="21"/>
              </w:rPr>
              <w:t>合同鉴证方（公章）：</w:t>
            </w:r>
            <w:r>
              <w:rPr>
                <w:rFonts w:hint="eastAsia" w:ascii="宋体" w:hAnsi="宋体" w:eastAsia="宋体"/>
                <w:color w:val="auto"/>
                <w:spacing w:val="-6"/>
                <w:szCs w:val="21"/>
              </w:rPr>
              <w:t>浙江求是招标代理有限公司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000" w:type="pct"/>
            <w:gridSpan w:val="2"/>
            <w:vAlign w:val="center"/>
          </w:tcPr>
          <w:p>
            <w:pPr>
              <w:tabs>
                <w:tab w:val="left" w:pos="4876"/>
              </w:tabs>
              <w:spacing w:line="288" w:lineRule="auto"/>
              <w:ind w:firstLine="41" w:firstLineChars="21"/>
              <w:rPr>
                <w:rFonts w:ascii="宋体" w:hAnsi="宋体" w:eastAsia="宋体"/>
                <w:color w:val="auto"/>
                <w:spacing w:val="-6"/>
                <w:szCs w:val="21"/>
              </w:rPr>
            </w:pPr>
            <w:r>
              <w:rPr>
                <w:rFonts w:ascii="宋体" w:hAnsi="宋体" w:eastAsia="宋体"/>
                <w:color w:val="auto"/>
                <w:spacing w:val="-6"/>
                <w:szCs w:val="21"/>
              </w:rPr>
              <w:t>法定代表人或其委托代理人：</w:t>
            </w:r>
          </w:p>
          <w:p>
            <w:pPr>
              <w:pStyle w:val="110"/>
              <w:tabs>
                <w:tab w:val="left" w:pos="5084"/>
              </w:tabs>
              <w:spacing w:line="288" w:lineRule="auto"/>
              <w:ind w:firstLine="41" w:firstLineChars="21"/>
              <w:rPr>
                <w:rFonts w:ascii="宋体" w:hAnsi="宋体" w:eastAsia="宋体"/>
                <w:color w:val="auto"/>
                <w:spacing w:val="-6"/>
                <w:szCs w:val="21"/>
              </w:rPr>
            </w:pPr>
            <w:r>
              <w:rPr>
                <w:rFonts w:ascii="宋体" w:hAnsi="宋体" w:eastAsia="宋体"/>
                <w:color w:val="auto"/>
                <w:spacing w:val="-6"/>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000" w:type="pct"/>
            <w:gridSpan w:val="2"/>
            <w:vAlign w:val="center"/>
          </w:tcPr>
          <w:p>
            <w:pPr>
              <w:tabs>
                <w:tab w:val="left" w:pos="4876"/>
              </w:tabs>
              <w:spacing w:line="288" w:lineRule="auto"/>
              <w:ind w:firstLine="44" w:firstLineChars="21"/>
              <w:rPr>
                <w:rFonts w:ascii="宋体" w:hAnsi="宋体" w:eastAsia="宋体"/>
                <w:color w:val="auto"/>
                <w:spacing w:val="-6"/>
                <w:szCs w:val="21"/>
              </w:rPr>
            </w:pPr>
            <w:r>
              <w:rPr>
                <w:rFonts w:ascii="宋体" w:hAnsi="宋体" w:eastAsia="宋体"/>
                <w:color w:val="auto"/>
                <w:szCs w:val="21"/>
              </w:rPr>
              <w:t>地址：</w:t>
            </w:r>
            <w:r>
              <w:rPr>
                <w:rFonts w:hint="eastAsia" w:ascii="宋体" w:hAnsi="宋体" w:eastAsia="宋体"/>
                <w:color w:val="auto"/>
                <w:szCs w:val="21"/>
              </w:rPr>
              <w:t>杭州市西湖区玉古路1</w:t>
            </w:r>
            <w:r>
              <w:rPr>
                <w:rFonts w:ascii="宋体" w:hAnsi="宋体" w:eastAsia="宋体"/>
                <w:color w:val="auto"/>
                <w:szCs w:val="21"/>
              </w:rPr>
              <w:t>73</w:t>
            </w:r>
            <w:r>
              <w:rPr>
                <w:rFonts w:hint="eastAsia" w:ascii="宋体" w:hAnsi="宋体" w:eastAsia="宋体"/>
                <w:color w:val="auto"/>
                <w:szCs w:val="21"/>
              </w:rPr>
              <w:t>号中田大厦2</w:t>
            </w:r>
            <w:r>
              <w:rPr>
                <w:rFonts w:ascii="宋体" w:hAnsi="宋体" w:eastAsia="宋体"/>
                <w:color w:val="auto"/>
                <w:szCs w:val="21"/>
              </w:rPr>
              <w:t>1</w:t>
            </w:r>
            <w:r>
              <w:rPr>
                <w:rFonts w:hint="eastAsia" w:ascii="宋体" w:hAnsi="宋体" w:eastAsia="宋体"/>
                <w:color w:val="auto"/>
                <w:szCs w:val="21"/>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000" w:type="pct"/>
            <w:gridSpan w:val="2"/>
            <w:vAlign w:val="center"/>
          </w:tcPr>
          <w:p>
            <w:pPr>
              <w:tabs>
                <w:tab w:val="left" w:pos="5084"/>
                <w:tab w:val="left" w:pos="7627"/>
                <w:tab w:val="left" w:pos="8052"/>
                <w:tab w:val="left" w:pos="8855"/>
              </w:tabs>
              <w:spacing w:line="288" w:lineRule="auto"/>
              <w:ind w:firstLine="41" w:firstLineChars="21"/>
              <w:rPr>
                <w:rFonts w:ascii="宋体" w:hAnsi="宋体" w:eastAsia="宋体"/>
                <w:color w:val="auto"/>
                <w:spacing w:val="-6"/>
                <w:szCs w:val="21"/>
              </w:rPr>
            </w:pPr>
            <w:r>
              <w:rPr>
                <w:rFonts w:ascii="宋体" w:hAnsi="宋体" w:eastAsia="宋体"/>
                <w:color w:val="auto"/>
                <w:spacing w:val="-6"/>
                <w:szCs w:val="21"/>
              </w:rPr>
              <w:t>电话：</w:t>
            </w:r>
            <w:r>
              <w:rPr>
                <w:rFonts w:hint="eastAsia" w:ascii="宋体" w:hAnsi="宋体" w:eastAsia="宋体"/>
                <w:color w:val="auto"/>
                <w:spacing w:val="-6"/>
                <w:szCs w:val="21"/>
              </w:rPr>
              <w:t>0</w:t>
            </w:r>
            <w:r>
              <w:rPr>
                <w:rFonts w:ascii="宋体" w:hAnsi="宋体" w:eastAsia="宋体"/>
                <w:color w:val="auto"/>
                <w:spacing w:val="-6"/>
                <w:szCs w:val="21"/>
              </w:rPr>
              <w:t xml:space="preserve">571-87666115                        鉴证时间： </w:t>
            </w:r>
            <w:r>
              <w:rPr>
                <w:rFonts w:hint="eastAsia" w:ascii="宋体" w:hAnsi="宋体" w:eastAsia="宋体"/>
                <w:color w:val="auto"/>
                <w:spacing w:val="-6"/>
                <w:szCs w:val="21"/>
              </w:rPr>
              <w:t>2022</w:t>
            </w:r>
            <w:r>
              <w:rPr>
                <w:rFonts w:ascii="宋体" w:hAnsi="宋体" w:eastAsia="宋体"/>
                <w:color w:val="auto"/>
                <w:spacing w:val="-6"/>
                <w:szCs w:val="21"/>
              </w:rPr>
              <w:t>年   月  日</w:t>
            </w:r>
          </w:p>
        </w:tc>
      </w:tr>
    </w:tbl>
    <w:p>
      <w:pPr>
        <w:spacing w:line="288" w:lineRule="auto"/>
        <w:rPr>
          <w:rFonts w:ascii="宋体" w:hAnsi="宋体" w:eastAsia="宋体"/>
          <w:color w:val="auto"/>
          <w:szCs w:val="21"/>
        </w:rPr>
        <w:sectPr>
          <w:pgSz w:w="11906" w:h="16838"/>
          <w:pgMar w:top="1276" w:right="1304" w:bottom="1276" w:left="1304" w:header="142" w:footer="850" w:gutter="0"/>
          <w:cols w:space="425" w:num="1"/>
          <w:docGrid w:type="lines" w:linePitch="326" w:charSpace="0"/>
        </w:sectPr>
      </w:pPr>
    </w:p>
    <w:p>
      <w:pPr>
        <w:spacing w:line="288" w:lineRule="auto"/>
        <w:ind w:firstLine="480"/>
        <w:rPr>
          <w:rFonts w:ascii="宋体" w:hAnsi="宋体" w:eastAsia="宋体"/>
          <w:color w:val="auto"/>
          <w:szCs w:val="21"/>
        </w:rPr>
      </w:pPr>
      <w:r>
        <w:rPr>
          <w:rFonts w:ascii="宋体" w:hAnsi="宋体" w:eastAsia="宋体"/>
          <w:color w:val="auto"/>
          <w:szCs w:val="21"/>
        </w:rPr>
        <w:t>附件</w:t>
      </w:r>
      <w:r>
        <w:rPr>
          <w:rFonts w:hint="eastAsia" w:ascii="宋体" w:hAnsi="宋体" w:eastAsia="宋体"/>
          <w:color w:val="auto"/>
          <w:szCs w:val="21"/>
        </w:rPr>
        <w:t>（</w:t>
      </w:r>
      <w:r>
        <w:rPr>
          <w:rFonts w:hint="eastAsia" w:ascii="宋体" w:hAnsi="宋体" w:eastAsia="宋体"/>
          <w:b/>
          <w:color w:val="auto"/>
          <w:szCs w:val="21"/>
        </w:rPr>
        <w:t>请严格按照招投标文件和谈判记录填写</w:t>
      </w:r>
      <w:r>
        <w:rPr>
          <w:rFonts w:hint="eastAsia" w:ascii="宋体" w:hAnsi="宋体" w:eastAsia="宋体"/>
          <w:color w:val="auto"/>
          <w:szCs w:val="21"/>
        </w:rPr>
        <w:t>）（如有）：</w:t>
      </w:r>
    </w:p>
    <w:bookmarkEnd w:id="55"/>
    <w:p>
      <w:pPr>
        <w:spacing w:line="288" w:lineRule="auto"/>
        <w:ind w:firstLine="482"/>
        <w:rPr>
          <w:rFonts w:ascii="宋体" w:hAnsi="宋体" w:eastAsia="宋体" w:cs="宋体"/>
          <w:b/>
          <w:color w:val="auto"/>
          <w:spacing w:val="-6"/>
          <w:szCs w:val="21"/>
        </w:rPr>
      </w:pPr>
      <w:r>
        <w:rPr>
          <w:rFonts w:hint="eastAsia" w:ascii="宋体" w:hAnsi="宋体" w:eastAsia="宋体"/>
          <w:b/>
          <w:color w:val="auto"/>
          <w:szCs w:val="21"/>
        </w:rPr>
        <w:t>一、</w:t>
      </w:r>
      <w:r>
        <w:rPr>
          <w:rFonts w:hint="eastAsia" w:ascii="宋体" w:hAnsi="宋体" w:eastAsia="宋体" w:cs="宋体"/>
          <w:b/>
          <w:color w:val="auto"/>
          <w:spacing w:val="-6"/>
          <w:szCs w:val="21"/>
        </w:rPr>
        <w:t>报价明细表</w:t>
      </w:r>
    </w:p>
    <w:p>
      <w:pPr>
        <w:adjustRightInd w:val="0"/>
        <w:snapToGrid w:val="0"/>
        <w:spacing w:line="288" w:lineRule="auto"/>
        <w:jc w:val="center"/>
        <w:rPr>
          <w:rFonts w:ascii="宋体" w:hAnsi="宋体" w:eastAsia="宋体" w:cs="宋体"/>
          <w:b/>
          <w:color w:val="auto"/>
          <w:spacing w:val="-6"/>
          <w:szCs w:val="21"/>
        </w:rPr>
      </w:pPr>
      <w:r>
        <w:rPr>
          <w:rFonts w:hint="eastAsia" w:ascii="宋体" w:hAnsi="宋体" w:eastAsia="宋体" w:cs="宋体"/>
          <w:b/>
          <w:color w:val="auto"/>
          <w:spacing w:val="-6"/>
          <w:szCs w:val="21"/>
        </w:rPr>
        <w:t>1）日常班车报价明细表</w:t>
      </w:r>
    </w:p>
    <w:p>
      <w:pPr>
        <w:pStyle w:val="14"/>
        <w:spacing w:beforeLines="0" w:afterLines="0" w:line="240" w:lineRule="auto"/>
        <w:jc w:val="right"/>
        <w:rPr>
          <w:rFonts w:hAnsi="宋体" w:eastAsia="宋体" w:cs="Times New Roman"/>
          <w:b/>
          <w:color w:val="auto"/>
          <w:spacing w:val="-6"/>
          <w:sz w:val="21"/>
          <w:szCs w:val="21"/>
        </w:rPr>
      </w:pPr>
      <w:r>
        <w:rPr>
          <w:rFonts w:hint="eastAsia" w:hAnsi="宋体" w:eastAsia="宋体" w:cs="Times New Roman"/>
          <w:b/>
          <w:color w:val="auto"/>
          <w:spacing w:val="-6"/>
          <w:sz w:val="21"/>
          <w:szCs w:val="21"/>
        </w:rPr>
        <w:t>金额单位：人民币元</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
        <w:gridCol w:w="1721"/>
        <w:gridCol w:w="585"/>
        <w:gridCol w:w="680"/>
        <w:gridCol w:w="1153"/>
        <w:gridCol w:w="763"/>
        <w:gridCol w:w="655"/>
        <w:gridCol w:w="1105"/>
        <w:gridCol w:w="728"/>
        <w:gridCol w:w="1161"/>
        <w:gridCol w:w="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306" w:type="pct"/>
            <w:vMerge w:val="restar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序号</w:t>
            </w:r>
          </w:p>
        </w:tc>
        <w:tc>
          <w:tcPr>
            <w:tcW w:w="894" w:type="pct"/>
            <w:vMerge w:val="restar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行车线路</w:t>
            </w:r>
          </w:p>
        </w:tc>
        <w:tc>
          <w:tcPr>
            <w:tcW w:w="304" w:type="pct"/>
            <w:vMerge w:val="restar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用车数量</w:t>
            </w:r>
          </w:p>
        </w:tc>
        <w:tc>
          <w:tcPr>
            <w:tcW w:w="1688" w:type="pct"/>
            <w:gridSpan w:val="4"/>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所选车型</w:t>
            </w:r>
          </w:p>
        </w:tc>
        <w:tc>
          <w:tcPr>
            <w:tcW w:w="574" w:type="pct"/>
            <w:vMerge w:val="restar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单价</w:t>
            </w:r>
          </w:p>
          <w:p>
            <w:pPr>
              <w:snapToGrid w:val="0"/>
              <w:jc w:val="center"/>
              <w:rPr>
                <w:rFonts w:ascii="宋体" w:hAnsi="宋体" w:eastAsia="宋体"/>
                <w:color w:val="auto"/>
                <w:sz w:val="18"/>
                <w:szCs w:val="18"/>
              </w:rPr>
            </w:pPr>
            <w:r>
              <w:rPr>
                <w:rFonts w:hint="eastAsia" w:ascii="宋体" w:hAnsi="宋体" w:eastAsia="宋体"/>
                <w:color w:val="auto"/>
                <w:sz w:val="18"/>
                <w:szCs w:val="18"/>
              </w:rPr>
              <w:t>（元/趟）</w:t>
            </w:r>
          </w:p>
        </w:tc>
        <w:tc>
          <w:tcPr>
            <w:tcW w:w="378" w:type="pct"/>
            <w:vMerge w:val="restar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趟数</w:t>
            </w:r>
          </w:p>
        </w:tc>
        <w:tc>
          <w:tcPr>
            <w:tcW w:w="603" w:type="pct"/>
            <w:vMerge w:val="restar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合价（元）</w:t>
            </w:r>
          </w:p>
        </w:tc>
        <w:tc>
          <w:tcPr>
            <w:tcW w:w="253" w:type="pct"/>
            <w:vMerge w:val="restar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Merge w:val="continue"/>
            <w:vAlign w:val="center"/>
          </w:tcPr>
          <w:p>
            <w:pPr>
              <w:snapToGrid w:val="0"/>
              <w:jc w:val="center"/>
              <w:rPr>
                <w:rFonts w:ascii="宋体" w:hAnsi="宋体" w:eastAsia="宋体"/>
                <w:color w:val="auto"/>
                <w:sz w:val="18"/>
                <w:szCs w:val="18"/>
              </w:rPr>
            </w:pPr>
          </w:p>
        </w:tc>
        <w:tc>
          <w:tcPr>
            <w:tcW w:w="894" w:type="pct"/>
            <w:vMerge w:val="continue"/>
            <w:vAlign w:val="center"/>
          </w:tcPr>
          <w:p>
            <w:pPr>
              <w:snapToGrid w:val="0"/>
              <w:jc w:val="center"/>
              <w:rPr>
                <w:rFonts w:ascii="宋体" w:hAnsi="宋体" w:eastAsia="宋体"/>
                <w:color w:val="auto"/>
                <w:sz w:val="18"/>
                <w:szCs w:val="18"/>
              </w:rPr>
            </w:pPr>
          </w:p>
        </w:tc>
        <w:tc>
          <w:tcPr>
            <w:tcW w:w="304" w:type="pct"/>
            <w:vMerge w:val="continue"/>
            <w:vAlign w:val="center"/>
          </w:tcPr>
          <w:p>
            <w:pPr>
              <w:snapToGrid w:val="0"/>
              <w:jc w:val="center"/>
              <w:rPr>
                <w:rFonts w:ascii="宋体" w:hAnsi="宋体" w:eastAsia="宋体"/>
                <w:color w:val="auto"/>
                <w:sz w:val="18"/>
                <w:szCs w:val="18"/>
              </w:rPr>
            </w:pPr>
          </w:p>
        </w:tc>
        <w:tc>
          <w:tcPr>
            <w:tcW w:w="353" w:type="pc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品牌型号</w:t>
            </w:r>
          </w:p>
        </w:tc>
        <w:tc>
          <w:tcPr>
            <w:tcW w:w="599" w:type="pc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车龄</w:t>
            </w:r>
          </w:p>
          <w:p>
            <w:pPr>
              <w:snapToGrid w:val="0"/>
              <w:jc w:val="center"/>
              <w:rPr>
                <w:rFonts w:ascii="宋体" w:hAnsi="宋体" w:eastAsia="宋体"/>
                <w:color w:val="auto"/>
                <w:spacing w:val="-8"/>
                <w:sz w:val="18"/>
                <w:szCs w:val="18"/>
              </w:rPr>
            </w:pPr>
            <w:r>
              <w:rPr>
                <w:rFonts w:hint="eastAsia" w:ascii="宋体" w:hAnsi="宋体" w:eastAsia="宋体"/>
                <w:color w:val="auto"/>
                <w:spacing w:val="-8"/>
                <w:sz w:val="18"/>
                <w:szCs w:val="18"/>
              </w:rPr>
              <w:t>（行驶证领证时间）</w:t>
            </w:r>
          </w:p>
        </w:tc>
        <w:tc>
          <w:tcPr>
            <w:tcW w:w="396" w:type="pc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已行驶里程</w:t>
            </w:r>
          </w:p>
        </w:tc>
        <w:tc>
          <w:tcPr>
            <w:tcW w:w="340" w:type="pc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座位数</w:t>
            </w:r>
          </w:p>
        </w:tc>
        <w:tc>
          <w:tcPr>
            <w:tcW w:w="574" w:type="pct"/>
            <w:vMerge w:val="continue"/>
            <w:vAlign w:val="center"/>
          </w:tcPr>
          <w:p>
            <w:pPr>
              <w:snapToGrid w:val="0"/>
              <w:jc w:val="center"/>
              <w:rPr>
                <w:rFonts w:ascii="宋体" w:hAnsi="宋体" w:eastAsia="宋体"/>
                <w:color w:val="auto"/>
                <w:sz w:val="18"/>
                <w:szCs w:val="18"/>
              </w:rPr>
            </w:pPr>
          </w:p>
        </w:tc>
        <w:tc>
          <w:tcPr>
            <w:tcW w:w="378" w:type="pct"/>
            <w:vMerge w:val="continue"/>
            <w:vAlign w:val="center"/>
          </w:tcPr>
          <w:p>
            <w:pPr>
              <w:snapToGrid w:val="0"/>
              <w:jc w:val="center"/>
              <w:rPr>
                <w:rFonts w:ascii="宋体" w:hAnsi="宋体" w:eastAsia="宋体"/>
                <w:color w:val="auto"/>
                <w:sz w:val="18"/>
                <w:szCs w:val="18"/>
              </w:rPr>
            </w:pPr>
          </w:p>
        </w:tc>
        <w:tc>
          <w:tcPr>
            <w:tcW w:w="603" w:type="pct"/>
            <w:vMerge w:val="continue"/>
            <w:vAlign w:val="center"/>
          </w:tcPr>
          <w:p>
            <w:pPr>
              <w:snapToGrid w:val="0"/>
              <w:jc w:val="center"/>
              <w:rPr>
                <w:rFonts w:ascii="宋体" w:hAnsi="宋体" w:eastAsia="宋体"/>
                <w:color w:val="auto"/>
                <w:sz w:val="18"/>
                <w:szCs w:val="18"/>
              </w:rPr>
            </w:pPr>
          </w:p>
        </w:tc>
        <w:tc>
          <w:tcPr>
            <w:tcW w:w="253" w:type="pct"/>
            <w:vMerge w:val="continue"/>
            <w:vAlign w:val="center"/>
          </w:tcPr>
          <w:p>
            <w:pPr>
              <w:snapToGrid w:val="0"/>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89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滨江物华线</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49</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2</w:t>
            </w:r>
          </w:p>
        </w:tc>
        <w:tc>
          <w:tcPr>
            <w:tcW w:w="89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滨江莫干山线</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49</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3</w:t>
            </w:r>
          </w:p>
        </w:tc>
        <w:tc>
          <w:tcPr>
            <w:tcW w:w="89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滨江城中线</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38</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w:t>
            </w:r>
          </w:p>
        </w:tc>
        <w:tc>
          <w:tcPr>
            <w:tcW w:w="89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滨江下沙城东线</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38</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5</w:t>
            </w:r>
          </w:p>
        </w:tc>
        <w:tc>
          <w:tcPr>
            <w:tcW w:w="89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海宁城西线</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49</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3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6</w:t>
            </w:r>
          </w:p>
        </w:tc>
        <w:tc>
          <w:tcPr>
            <w:tcW w:w="89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海宁城中线</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38</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7</w:t>
            </w:r>
          </w:p>
        </w:tc>
        <w:tc>
          <w:tcPr>
            <w:tcW w:w="89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海宁滨江线</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49</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8</w:t>
            </w:r>
          </w:p>
        </w:tc>
        <w:tc>
          <w:tcPr>
            <w:tcW w:w="89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海宁萧山下沙线</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38</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9</w:t>
            </w:r>
          </w:p>
        </w:tc>
        <w:tc>
          <w:tcPr>
            <w:tcW w:w="89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海宁中大临平线</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38</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10</w:t>
            </w:r>
          </w:p>
        </w:tc>
        <w:tc>
          <w:tcPr>
            <w:tcW w:w="894" w:type="pct"/>
            <w:vAlign w:val="center"/>
          </w:tcPr>
          <w:p>
            <w:pPr>
              <w:adjustRightInd w:val="0"/>
              <w:snapToGrid w:val="0"/>
              <w:jc w:val="center"/>
              <w:rPr>
                <w:rFonts w:ascii="宋体" w:hAnsi="宋体" w:eastAsia="宋体" w:cs="宋体"/>
                <w:color w:val="auto"/>
                <w:sz w:val="18"/>
                <w:szCs w:val="18"/>
              </w:rPr>
            </w:pPr>
            <w:r>
              <w:rPr>
                <w:rFonts w:hint="eastAsia" w:ascii="宋体" w:hAnsi="宋体" w:eastAsia="宋体" w:cs="宋体"/>
                <w:color w:val="auto"/>
                <w:sz w:val="18"/>
                <w:szCs w:val="18"/>
              </w:rPr>
              <w:t>中途班车（ 8:10海宁发，15:00返回）</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49</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ascii="宋体" w:hAnsi="宋体" w:eastAsia="宋体"/>
                <w:color w:val="auto"/>
                <w:sz w:val="18"/>
                <w:szCs w:val="18"/>
              </w:rPr>
              <w:t>11</w:t>
            </w:r>
          </w:p>
        </w:tc>
        <w:tc>
          <w:tcPr>
            <w:tcW w:w="894" w:type="pct"/>
            <w:vAlign w:val="center"/>
          </w:tcPr>
          <w:p>
            <w:pPr>
              <w:adjustRightInd w:val="0"/>
              <w:snapToGrid w:val="0"/>
              <w:jc w:val="center"/>
              <w:rPr>
                <w:rFonts w:ascii="宋体" w:hAnsi="宋体" w:eastAsia="宋体" w:cs="宋体"/>
                <w:color w:val="auto"/>
                <w:sz w:val="18"/>
                <w:szCs w:val="18"/>
              </w:rPr>
            </w:pPr>
            <w:r>
              <w:rPr>
                <w:rFonts w:hint="eastAsia" w:ascii="宋体" w:hAnsi="宋体" w:eastAsia="宋体" w:cs="宋体"/>
                <w:color w:val="auto"/>
                <w:sz w:val="18"/>
                <w:szCs w:val="18"/>
              </w:rPr>
              <w:t>中途班车（10:30滨江发，12:20返回）</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49</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240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306" w:type="pct"/>
            <w:vAlign w:val="center"/>
          </w:tcPr>
          <w:p>
            <w:pPr>
              <w:jc w:val="center"/>
              <w:rPr>
                <w:rFonts w:ascii="宋体" w:hAnsi="宋体" w:eastAsia="宋体"/>
                <w:color w:val="auto"/>
                <w:sz w:val="18"/>
                <w:szCs w:val="18"/>
              </w:rPr>
            </w:pPr>
            <w:r>
              <w:rPr>
                <w:rFonts w:ascii="宋体" w:hAnsi="宋体" w:eastAsia="宋体"/>
                <w:color w:val="auto"/>
                <w:sz w:val="18"/>
                <w:szCs w:val="18"/>
              </w:rPr>
              <w:t>12</w:t>
            </w:r>
          </w:p>
        </w:tc>
        <w:tc>
          <w:tcPr>
            <w:tcW w:w="894" w:type="pct"/>
            <w:vAlign w:val="center"/>
          </w:tcPr>
          <w:p>
            <w:pPr>
              <w:adjustRightInd w:val="0"/>
              <w:snapToGrid w:val="0"/>
              <w:jc w:val="center"/>
              <w:rPr>
                <w:rFonts w:ascii="宋体" w:hAnsi="宋体" w:eastAsia="宋体" w:cs="宋体"/>
                <w:color w:val="auto"/>
                <w:sz w:val="18"/>
                <w:szCs w:val="18"/>
              </w:rPr>
            </w:pPr>
            <w:r>
              <w:rPr>
                <w:rFonts w:hint="eastAsia" w:ascii="宋体" w:hAnsi="宋体" w:eastAsia="宋体" w:cs="宋体"/>
                <w:color w:val="auto"/>
                <w:sz w:val="18"/>
                <w:szCs w:val="18"/>
              </w:rPr>
              <w:t>中途班车（12:10滨江发，15:00返回）</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49</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240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ascii="宋体" w:hAnsi="宋体" w:eastAsia="宋体"/>
                <w:color w:val="auto"/>
                <w:sz w:val="18"/>
                <w:szCs w:val="18"/>
              </w:rPr>
              <w:t>13</w:t>
            </w:r>
          </w:p>
        </w:tc>
        <w:tc>
          <w:tcPr>
            <w:tcW w:w="894" w:type="pct"/>
            <w:vAlign w:val="center"/>
          </w:tcPr>
          <w:p>
            <w:pPr>
              <w:adjustRightInd w:val="0"/>
              <w:snapToGrid w:val="0"/>
              <w:jc w:val="center"/>
              <w:rPr>
                <w:rFonts w:ascii="宋体" w:hAnsi="宋体" w:eastAsia="宋体" w:cs="宋体"/>
                <w:color w:val="auto"/>
                <w:sz w:val="18"/>
                <w:szCs w:val="18"/>
              </w:rPr>
            </w:pPr>
            <w:r>
              <w:rPr>
                <w:rFonts w:hint="eastAsia" w:ascii="宋体" w:hAnsi="宋体" w:eastAsia="宋体" w:cs="宋体"/>
                <w:color w:val="auto"/>
                <w:sz w:val="18"/>
                <w:szCs w:val="18"/>
              </w:rPr>
              <w:t>19:50城西夜班车（海宁发）</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38</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ascii="宋体" w:hAnsi="宋体" w:eastAsia="宋体"/>
                <w:color w:val="auto"/>
                <w:sz w:val="18"/>
                <w:szCs w:val="18"/>
              </w:rPr>
              <w:t>14</w:t>
            </w:r>
          </w:p>
        </w:tc>
        <w:tc>
          <w:tcPr>
            <w:tcW w:w="894" w:type="pct"/>
            <w:vAlign w:val="center"/>
          </w:tcPr>
          <w:p>
            <w:pPr>
              <w:adjustRightInd w:val="0"/>
              <w:snapToGrid w:val="0"/>
              <w:jc w:val="center"/>
              <w:rPr>
                <w:rFonts w:ascii="宋体" w:hAnsi="宋体" w:eastAsia="宋体" w:cs="宋体"/>
                <w:color w:val="auto"/>
                <w:sz w:val="18"/>
                <w:szCs w:val="18"/>
              </w:rPr>
            </w:pPr>
            <w:r>
              <w:rPr>
                <w:rFonts w:hint="eastAsia" w:ascii="宋体" w:hAnsi="宋体" w:eastAsia="宋体" w:cs="宋体"/>
                <w:color w:val="auto"/>
                <w:sz w:val="18"/>
                <w:szCs w:val="18"/>
              </w:rPr>
              <w:t>19:50滨江夜班车（海宁发）</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49</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p>
        </w:tc>
        <w:tc>
          <w:tcPr>
            <w:tcW w:w="3837" w:type="pct"/>
            <w:gridSpan w:val="8"/>
            <w:vAlign w:val="center"/>
          </w:tcPr>
          <w:p>
            <w:pPr>
              <w:jc w:val="center"/>
              <w:rPr>
                <w:rFonts w:ascii="宋体" w:hAnsi="宋体" w:eastAsia="宋体"/>
                <w:color w:val="auto"/>
                <w:sz w:val="18"/>
                <w:szCs w:val="18"/>
              </w:rPr>
            </w:pPr>
            <w:r>
              <w:rPr>
                <w:rFonts w:hint="eastAsia" w:ascii="宋体" w:hAnsi="宋体" w:eastAsia="宋体"/>
                <w:color w:val="auto"/>
                <w:sz w:val="18"/>
                <w:szCs w:val="18"/>
              </w:rPr>
              <w:t>合计</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11"/>
            <w:vAlign w:val="center"/>
          </w:tcPr>
          <w:p>
            <w:pPr>
              <w:jc w:val="left"/>
              <w:rPr>
                <w:rFonts w:ascii="宋体" w:hAnsi="宋体" w:eastAsia="宋体"/>
                <w:color w:val="auto"/>
                <w:sz w:val="18"/>
                <w:szCs w:val="18"/>
              </w:rPr>
            </w:pPr>
            <w:r>
              <w:rPr>
                <w:rFonts w:hint="eastAsia" w:ascii="宋体" w:hAnsi="宋体" w:eastAsia="宋体"/>
                <w:color w:val="auto"/>
                <w:sz w:val="18"/>
                <w:szCs w:val="18"/>
              </w:rPr>
              <w:t>报价合计（大写）：</w:t>
            </w:r>
          </w:p>
        </w:tc>
      </w:tr>
    </w:tbl>
    <w:p>
      <w:pPr>
        <w:rPr>
          <w:rFonts w:ascii="宋体" w:hAnsi="宋体" w:eastAsia="宋体"/>
          <w:color w:val="auto"/>
          <w:szCs w:val="21"/>
        </w:rPr>
      </w:pPr>
      <w:r>
        <w:rPr>
          <w:rFonts w:hint="eastAsia" w:ascii="宋体" w:hAnsi="宋体" w:eastAsia="宋体"/>
          <w:color w:val="auto"/>
          <w:szCs w:val="21"/>
        </w:rPr>
        <w:t>注：</w:t>
      </w:r>
    </w:p>
    <w:p>
      <w:pPr>
        <w:rPr>
          <w:rFonts w:ascii="宋体" w:hAnsi="宋体" w:eastAsia="宋体"/>
          <w:color w:val="auto"/>
          <w:szCs w:val="21"/>
        </w:rPr>
      </w:pPr>
      <w:r>
        <w:rPr>
          <w:rFonts w:hint="eastAsia" w:ascii="宋体" w:hAnsi="宋体" w:eastAsia="宋体"/>
          <w:color w:val="auto"/>
          <w:szCs w:val="21"/>
        </w:rPr>
        <w:t>1、一往一返按1趟计。</w:t>
      </w:r>
    </w:p>
    <w:p>
      <w:pPr>
        <w:rPr>
          <w:rFonts w:ascii="宋体" w:hAnsi="宋体" w:eastAsia="宋体"/>
          <w:color w:val="auto"/>
          <w:szCs w:val="21"/>
        </w:rPr>
      </w:pPr>
      <w:r>
        <w:rPr>
          <w:rFonts w:hint="eastAsia" w:ascii="宋体" w:hAnsi="宋体" w:eastAsia="宋体"/>
          <w:color w:val="auto"/>
          <w:szCs w:val="21"/>
        </w:rPr>
        <w:t>2、报价中须包括保证车辆上路正常安全行驶所需的各种费用，如燃油费、过路过桥费、停车费、车辆本身各种费用（如养路费、保险费、保养修理费、折旧费等）、与车辆运营相关的人员费用及风险费。</w:t>
      </w:r>
    </w:p>
    <w:p>
      <w:pPr>
        <w:widowControl/>
        <w:jc w:val="left"/>
        <w:rPr>
          <w:rFonts w:ascii="宋体" w:hAnsi="宋体" w:eastAsia="宋体" w:cs="Times New Roman"/>
          <w:b/>
          <w:bCs/>
          <w:color w:val="auto"/>
          <w:spacing w:val="-6"/>
          <w:szCs w:val="21"/>
        </w:rPr>
      </w:pPr>
      <w:r>
        <w:rPr>
          <w:rFonts w:ascii="宋体" w:hAnsi="宋体" w:eastAsia="宋体" w:cs="Times New Roman"/>
          <w:b/>
          <w:bCs/>
          <w:color w:val="auto"/>
          <w:spacing w:val="-6"/>
          <w:szCs w:val="21"/>
        </w:rPr>
        <w:br w:type="page"/>
      </w:r>
    </w:p>
    <w:p>
      <w:pPr>
        <w:adjustRightInd w:val="0"/>
        <w:snapToGrid w:val="0"/>
        <w:spacing w:line="288" w:lineRule="auto"/>
        <w:jc w:val="center"/>
        <w:rPr>
          <w:rFonts w:ascii="宋体" w:hAnsi="宋体" w:eastAsia="宋体" w:cs="宋体"/>
          <w:b/>
          <w:color w:val="auto"/>
          <w:spacing w:val="-6"/>
          <w:szCs w:val="21"/>
        </w:rPr>
      </w:pPr>
      <w:r>
        <w:rPr>
          <w:rFonts w:hint="eastAsia" w:ascii="宋体" w:hAnsi="宋体" w:eastAsia="宋体" w:cs="宋体"/>
          <w:b/>
          <w:color w:val="auto"/>
          <w:spacing w:val="-6"/>
          <w:szCs w:val="21"/>
        </w:rPr>
        <w:t>2）零星用车（大客）报价明细表</w:t>
      </w:r>
    </w:p>
    <w:p>
      <w:pPr>
        <w:adjustRightInd w:val="0"/>
        <w:snapToGrid w:val="0"/>
        <w:spacing w:line="288" w:lineRule="auto"/>
        <w:rPr>
          <w:rFonts w:ascii="宋体" w:hAnsi="宋体" w:eastAsia="宋体" w:cs="宋体"/>
          <w:b/>
          <w:color w:val="auto"/>
          <w:spacing w:val="-6"/>
          <w:szCs w:val="21"/>
        </w:rPr>
      </w:pPr>
      <w:r>
        <w:rPr>
          <w:rFonts w:hint="eastAsia" w:ascii="宋体" w:hAnsi="宋体" w:eastAsia="宋体" w:cs="宋体"/>
          <w:b/>
          <w:color w:val="auto"/>
          <w:spacing w:val="-6"/>
          <w:szCs w:val="21"/>
        </w:rPr>
        <w:t>【零星用车（大客）合计金额=海宁校区到滨江校区报价合计金额+滨江校区到海宁校区报价合计金额+非两校区往返报价合计金额】</w:t>
      </w:r>
    </w:p>
    <w:p>
      <w:pPr>
        <w:pStyle w:val="112"/>
        <w:spacing w:line="288" w:lineRule="auto"/>
        <w:ind w:firstLine="0" w:firstLineChars="0"/>
        <w:rPr>
          <w:rFonts w:ascii="宋体" w:hAnsi="宋体"/>
          <w:color w:val="auto"/>
          <w:szCs w:val="21"/>
        </w:rPr>
      </w:pPr>
      <w:r>
        <w:rPr>
          <w:rFonts w:hint="eastAsia" w:ascii="宋体" w:hAnsi="宋体"/>
          <w:color w:val="auto"/>
          <w:szCs w:val="21"/>
        </w:rPr>
        <w:t>1、海宁校区到滨江校区报价（元）</w:t>
      </w:r>
    </w:p>
    <w:p>
      <w:pPr>
        <w:pStyle w:val="102"/>
        <w:jc w:val="right"/>
        <w:rPr>
          <w:color w:val="auto"/>
          <w:sz w:val="21"/>
          <w:szCs w:val="21"/>
        </w:rPr>
      </w:pPr>
      <w:r>
        <w:rPr>
          <w:rFonts w:hint="eastAsia"/>
          <w:color w:val="auto"/>
          <w:sz w:val="21"/>
          <w:szCs w:val="21"/>
        </w:rPr>
        <w:t>金额单位：人民币元</w:t>
      </w:r>
    </w:p>
    <w:tbl>
      <w:tblPr>
        <w:tblStyle w:val="24"/>
        <w:tblW w:w="9258" w:type="dxa"/>
        <w:jc w:val="center"/>
        <w:tblLayout w:type="fixed"/>
        <w:tblCellMar>
          <w:top w:w="15" w:type="dxa"/>
          <w:left w:w="15" w:type="dxa"/>
          <w:bottom w:w="15" w:type="dxa"/>
          <w:right w:w="15" w:type="dxa"/>
        </w:tblCellMar>
      </w:tblPr>
      <w:tblGrid>
        <w:gridCol w:w="2595"/>
        <w:gridCol w:w="2127"/>
        <w:gridCol w:w="1417"/>
        <w:gridCol w:w="1559"/>
        <w:gridCol w:w="1560"/>
      </w:tblGrid>
      <w:tr>
        <w:tblPrEx>
          <w:tblCellMar>
            <w:top w:w="15" w:type="dxa"/>
            <w:left w:w="15" w:type="dxa"/>
            <w:bottom w:w="15" w:type="dxa"/>
            <w:right w:w="15" w:type="dxa"/>
          </w:tblCellMar>
        </w:tblPrEx>
        <w:trPr>
          <w:trHeight w:val="454" w:hRule="atLeast"/>
          <w:jc w:val="center"/>
        </w:trPr>
        <w:tc>
          <w:tcPr>
            <w:tcW w:w="2595" w:type="dxa"/>
            <w:tcBorders>
              <w:top w:val="single" w:color="auto" w:sz="4" w:space="0"/>
              <w:left w:val="single" w:color="auto" w:sz="4" w:space="0"/>
              <w:bottom w:val="single" w:color="auto" w:sz="4" w:space="0"/>
              <w:right w:val="single" w:color="auto" w:sz="4" w:space="0"/>
              <w:tr2bl w:val="single" w:color="auto" w:sz="4" w:space="0"/>
            </w:tcBorders>
            <w:vAlign w:val="center"/>
          </w:tcPr>
          <w:p>
            <w:pPr>
              <w:widowControl/>
              <w:spacing w:line="288" w:lineRule="auto"/>
              <w:jc w:val="center"/>
              <w:rPr>
                <w:rFonts w:ascii="宋体" w:hAnsi="宋体" w:eastAsia="宋体" w:cs="Tahoma"/>
                <w:bCs/>
                <w:color w:val="auto"/>
                <w:kern w:val="0"/>
                <w:szCs w:val="21"/>
              </w:rPr>
            </w:pPr>
            <w:r>
              <w:rPr>
                <w:rFonts w:ascii="宋体" w:hAnsi="宋体" w:eastAsia="宋体" w:cs="Tahoma"/>
                <w:bCs/>
                <w:color w:val="auto"/>
                <w:kern w:val="0"/>
                <w:szCs w:val="21"/>
              </w:rPr>
              <w:t>车型     </w:t>
            </w:r>
            <w:r>
              <w:rPr>
                <w:rFonts w:hint="eastAsia" w:ascii="宋体" w:hAnsi="宋体" w:eastAsia="宋体" w:cs="Tahoma"/>
                <w:bCs/>
                <w:color w:val="auto"/>
                <w:kern w:val="0"/>
                <w:szCs w:val="21"/>
              </w:rPr>
              <w:t>价格</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类型</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单价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趟数</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总价</w:t>
            </w:r>
          </w:p>
        </w:tc>
      </w:tr>
      <w:tr>
        <w:trPr>
          <w:trHeight w:val="454"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30座以上40座以下</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单送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20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auto"/>
                <w:szCs w:val="21"/>
              </w:rPr>
            </w:pPr>
            <w:r>
              <w:rPr>
                <w:rFonts w:hint="eastAsia" w:ascii="宋体" w:hAnsi="宋体" w:eastAsia="宋体" w:cs="宋体"/>
                <w:color w:val="auto"/>
                <w:kern w:val="0"/>
                <w:szCs w:val="21"/>
              </w:rPr>
              <w:t>30座以上40座以下</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8小时内往返</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30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rPr>
          <w:trHeight w:val="454"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auto"/>
                <w:szCs w:val="21"/>
              </w:rPr>
            </w:pPr>
            <w:r>
              <w:rPr>
                <w:rFonts w:hint="eastAsia" w:ascii="宋体" w:hAnsi="宋体" w:eastAsia="宋体" w:cs="宋体"/>
                <w:color w:val="auto"/>
                <w:kern w:val="0"/>
                <w:szCs w:val="21"/>
              </w:rPr>
              <w:t>30座以上40座以下</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8小时以上往返</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20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rPr>
          <w:trHeight w:val="454"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40座以上50座以下</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单送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20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40座以上50座以下</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bCs/>
                <w:color w:val="auto"/>
                <w:kern w:val="0"/>
                <w:szCs w:val="21"/>
              </w:rPr>
              <w:t>8小时内往返</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30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40座以上50座以下</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bCs/>
                <w:color w:val="auto"/>
                <w:kern w:val="0"/>
                <w:szCs w:val="21"/>
              </w:rPr>
              <w:t>8小时以上往返</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20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50座以上60座以下</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单送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10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r>
      <w:tr>
        <w:tblPrEx>
          <w:tblCellMar>
            <w:top w:w="15" w:type="dxa"/>
            <w:left w:w="15" w:type="dxa"/>
            <w:bottom w:w="15" w:type="dxa"/>
            <w:right w:w="15" w:type="dxa"/>
          </w:tblCellMar>
        </w:tblPrEx>
        <w:trPr>
          <w:trHeight w:val="454"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50座以上60座以下</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bCs/>
                <w:color w:val="auto"/>
                <w:kern w:val="0"/>
                <w:szCs w:val="21"/>
              </w:rPr>
              <w:t>8小时内往返</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10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r>
      <w:tr>
        <w:trPr>
          <w:trHeight w:val="454"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50座以上60座以下</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bCs/>
                <w:color w:val="auto"/>
                <w:kern w:val="0"/>
                <w:szCs w:val="21"/>
              </w:rPr>
              <w:t>8小时以上往返</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10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r>
      <w:tr>
        <w:tblPrEx>
          <w:tblCellMar>
            <w:top w:w="15" w:type="dxa"/>
            <w:left w:w="15" w:type="dxa"/>
            <w:bottom w:w="15" w:type="dxa"/>
            <w:right w:w="15" w:type="dxa"/>
          </w:tblCellMar>
        </w:tblPrEx>
        <w:trPr>
          <w:trHeight w:val="454" w:hRule="atLeast"/>
          <w:jc w:val="center"/>
        </w:trPr>
        <w:tc>
          <w:tcPr>
            <w:tcW w:w="7698" w:type="dxa"/>
            <w:gridSpan w:val="4"/>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b/>
                <w:bCs/>
                <w:color w:val="auto"/>
                <w:szCs w:val="21"/>
              </w:rPr>
            </w:pPr>
            <w:r>
              <w:rPr>
                <w:rFonts w:hint="eastAsia" w:ascii="宋体" w:hAnsi="宋体" w:eastAsia="宋体"/>
                <w:b/>
                <w:bCs/>
                <w:color w:val="auto"/>
                <w:szCs w:val="21"/>
              </w:rPr>
              <w:t>海宁校区到滨江校区报价合计（元）</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r>
    </w:tbl>
    <w:p>
      <w:pPr>
        <w:spacing w:line="288" w:lineRule="auto"/>
        <w:rPr>
          <w:rFonts w:ascii="宋体" w:hAnsi="宋体" w:eastAsia="宋体"/>
          <w:color w:val="auto"/>
          <w:szCs w:val="21"/>
        </w:rPr>
      </w:pPr>
    </w:p>
    <w:p>
      <w:pPr>
        <w:pStyle w:val="112"/>
        <w:numPr>
          <w:ilvl w:val="0"/>
          <w:numId w:val="8"/>
        </w:numPr>
        <w:spacing w:line="288" w:lineRule="auto"/>
        <w:ind w:left="0" w:firstLine="0" w:firstLineChars="0"/>
        <w:contextualSpacing/>
        <w:rPr>
          <w:rFonts w:ascii="宋体" w:hAnsi="宋体"/>
          <w:color w:val="auto"/>
          <w:szCs w:val="21"/>
        </w:rPr>
      </w:pPr>
      <w:r>
        <w:rPr>
          <w:rFonts w:hint="eastAsia" w:ascii="宋体" w:hAnsi="宋体"/>
          <w:color w:val="auto"/>
          <w:szCs w:val="21"/>
        </w:rPr>
        <w:t>滨江校区到海宁校区报价（元）</w:t>
      </w:r>
    </w:p>
    <w:p>
      <w:pPr>
        <w:pStyle w:val="102"/>
        <w:jc w:val="right"/>
        <w:rPr>
          <w:color w:val="auto"/>
          <w:sz w:val="21"/>
          <w:szCs w:val="21"/>
        </w:rPr>
      </w:pPr>
      <w:r>
        <w:rPr>
          <w:rFonts w:hint="eastAsia"/>
          <w:color w:val="auto"/>
          <w:sz w:val="21"/>
          <w:szCs w:val="21"/>
        </w:rPr>
        <w:t>金额单位：人民币元</w:t>
      </w:r>
    </w:p>
    <w:tbl>
      <w:tblPr>
        <w:tblStyle w:val="24"/>
        <w:tblW w:w="5000" w:type="pct"/>
        <w:jc w:val="center"/>
        <w:tblLayout w:type="autofit"/>
        <w:tblCellMar>
          <w:top w:w="15" w:type="dxa"/>
          <w:left w:w="15" w:type="dxa"/>
          <w:bottom w:w="15" w:type="dxa"/>
          <w:right w:w="15" w:type="dxa"/>
        </w:tblCellMar>
      </w:tblPr>
      <w:tblGrid>
        <w:gridCol w:w="2659"/>
        <w:gridCol w:w="2213"/>
        <w:gridCol w:w="1180"/>
        <w:gridCol w:w="1769"/>
        <w:gridCol w:w="1621"/>
      </w:tblGrid>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r2bl w:val="single" w:color="auto" w:sz="4" w:space="0"/>
            </w:tcBorders>
            <w:vAlign w:val="center"/>
          </w:tcPr>
          <w:p>
            <w:pPr>
              <w:widowControl/>
              <w:spacing w:line="288" w:lineRule="auto"/>
              <w:jc w:val="center"/>
              <w:rPr>
                <w:rFonts w:ascii="宋体" w:hAnsi="宋体" w:eastAsia="宋体" w:cs="Tahoma"/>
                <w:bCs/>
                <w:color w:val="auto"/>
                <w:kern w:val="0"/>
                <w:szCs w:val="21"/>
              </w:rPr>
            </w:pPr>
            <w:r>
              <w:rPr>
                <w:rFonts w:ascii="宋体" w:hAnsi="宋体" w:eastAsia="宋体" w:cs="Tahoma"/>
                <w:bCs/>
                <w:color w:val="auto"/>
                <w:kern w:val="0"/>
                <w:szCs w:val="21"/>
              </w:rPr>
              <w:t>车型</w:t>
            </w:r>
            <w:r>
              <w:rPr>
                <w:rFonts w:hint="eastAsia" w:ascii="宋体" w:hAnsi="宋体" w:eastAsia="宋体" w:cs="Tahoma"/>
                <w:bCs/>
                <w:color w:val="auto"/>
                <w:kern w:val="0"/>
                <w:szCs w:val="21"/>
              </w:rPr>
              <w:t>价格</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类型</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单价</w:t>
            </w: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趟数</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总价</w:t>
            </w: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30座以上40座以下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单送</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30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auto"/>
                <w:szCs w:val="21"/>
              </w:rPr>
            </w:pPr>
            <w:r>
              <w:rPr>
                <w:rFonts w:hint="eastAsia" w:ascii="宋体" w:hAnsi="宋体" w:eastAsia="宋体" w:cs="宋体"/>
                <w:color w:val="auto"/>
                <w:kern w:val="0"/>
                <w:szCs w:val="21"/>
              </w:rPr>
              <w:t>30座以上40座以下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单送套班</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20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auto"/>
                <w:szCs w:val="21"/>
              </w:rPr>
            </w:pPr>
            <w:r>
              <w:rPr>
                <w:rFonts w:hint="eastAsia" w:ascii="宋体" w:hAnsi="宋体" w:eastAsia="宋体" w:cs="宋体"/>
                <w:color w:val="auto"/>
                <w:kern w:val="0"/>
                <w:szCs w:val="21"/>
              </w:rPr>
              <w:t>30座以上40座以下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bCs/>
                <w:color w:val="auto"/>
                <w:kern w:val="0"/>
                <w:szCs w:val="21"/>
              </w:rPr>
              <w:t>8小时内往返不套班</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30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auto"/>
                <w:szCs w:val="21"/>
              </w:rPr>
            </w:pPr>
            <w:r>
              <w:rPr>
                <w:rFonts w:hint="eastAsia" w:ascii="宋体" w:hAnsi="宋体" w:eastAsia="宋体" w:cs="宋体"/>
                <w:color w:val="auto"/>
                <w:kern w:val="0"/>
                <w:szCs w:val="21"/>
              </w:rPr>
              <w:t>30座以上40座以下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8小时内往返并套班</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30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auto"/>
                <w:szCs w:val="21"/>
              </w:rPr>
            </w:pPr>
            <w:r>
              <w:rPr>
                <w:rFonts w:hint="eastAsia" w:ascii="宋体" w:hAnsi="宋体" w:eastAsia="宋体" w:cs="宋体"/>
                <w:color w:val="auto"/>
                <w:kern w:val="0"/>
                <w:szCs w:val="21"/>
              </w:rPr>
              <w:t>30座以上40座以下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bCs/>
                <w:color w:val="auto"/>
                <w:kern w:val="0"/>
                <w:szCs w:val="21"/>
              </w:rPr>
              <w:t>8小时以上往返</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20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40座以上50座以下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单送</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30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40座以上50座以下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单送套班</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20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40座以上50座以下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bCs/>
                <w:color w:val="auto"/>
                <w:kern w:val="0"/>
                <w:szCs w:val="21"/>
              </w:rPr>
              <w:t>8小时内往返不套班</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80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40座以上50座以下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8小时内往返并套班</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20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40座以上50座以下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bCs/>
                <w:color w:val="auto"/>
                <w:kern w:val="0"/>
                <w:szCs w:val="21"/>
              </w:rPr>
              <w:t>8小时以上往返</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60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50座以上60座以下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单送</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10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50座以上60座以下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bCs/>
                <w:color w:val="auto"/>
                <w:kern w:val="0"/>
                <w:szCs w:val="21"/>
              </w:rPr>
              <w:t>8小时内往返</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10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50座以上60座以下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bCs/>
                <w:color w:val="auto"/>
                <w:kern w:val="0"/>
                <w:szCs w:val="21"/>
              </w:rPr>
              <w:t>8小时以上往返</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10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r>
      <w:tr>
        <w:tblPrEx>
          <w:tblCellMar>
            <w:top w:w="15" w:type="dxa"/>
            <w:left w:w="15" w:type="dxa"/>
            <w:bottom w:w="15" w:type="dxa"/>
            <w:right w:w="15" w:type="dxa"/>
          </w:tblCellMar>
        </w:tblPrEx>
        <w:trPr>
          <w:trHeight w:val="454" w:hRule="atLeast"/>
          <w:jc w:val="center"/>
        </w:trPr>
        <w:tc>
          <w:tcPr>
            <w:tcW w:w="4142" w:type="pct"/>
            <w:gridSpan w:val="4"/>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b/>
                <w:bCs/>
                <w:color w:val="auto"/>
                <w:szCs w:val="21"/>
              </w:rPr>
            </w:pPr>
            <w:r>
              <w:rPr>
                <w:rFonts w:hint="eastAsia" w:ascii="宋体" w:hAnsi="宋体"/>
                <w:b/>
                <w:bCs/>
                <w:color w:val="auto"/>
                <w:szCs w:val="21"/>
              </w:rPr>
              <w:t>滨江校区到海宁校区报价合计（元）</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r>
    </w:tbl>
    <w:p>
      <w:pPr>
        <w:spacing w:line="288" w:lineRule="auto"/>
        <w:rPr>
          <w:rFonts w:ascii="宋体" w:hAnsi="宋体" w:eastAsia="宋体"/>
          <w:color w:val="auto"/>
          <w:szCs w:val="21"/>
        </w:rPr>
      </w:pPr>
    </w:p>
    <w:p>
      <w:pPr>
        <w:spacing w:line="288" w:lineRule="auto"/>
        <w:rPr>
          <w:rFonts w:ascii="宋体" w:hAnsi="宋体" w:eastAsia="宋体"/>
          <w:color w:val="auto"/>
          <w:szCs w:val="21"/>
        </w:rPr>
      </w:pPr>
      <w:r>
        <w:rPr>
          <w:rFonts w:hint="eastAsia" w:ascii="宋体" w:hAnsi="宋体" w:eastAsia="宋体"/>
          <w:color w:val="auto"/>
          <w:szCs w:val="21"/>
        </w:rPr>
        <w:t xml:space="preserve"> 3、非两校区往返报价（元）【非两校区往返报价合计金额=</w:t>
      </w:r>
      <w:r>
        <w:rPr>
          <w:rFonts w:ascii="宋体" w:hAnsi="宋体" w:eastAsia="宋体" w:cs="Tahoma"/>
          <w:bCs/>
          <w:color w:val="auto"/>
          <w:kern w:val="0"/>
          <w:szCs w:val="21"/>
        </w:rPr>
        <w:t>主城区单</w:t>
      </w:r>
      <w:r>
        <w:rPr>
          <w:rFonts w:hint="eastAsia" w:ascii="宋体" w:hAnsi="宋体" w:eastAsia="宋体" w:cs="Tahoma"/>
          <w:bCs/>
          <w:color w:val="auto"/>
          <w:kern w:val="0"/>
          <w:szCs w:val="21"/>
        </w:rPr>
        <w:t>送费用小计金额+</w:t>
      </w:r>
      <w:r>
        <w:rPr>
          <w:rFonts w:ascii="宋体" w:hAnsi="宋体" w:eastAsia="宋体" w:cs="Tahoma"/>
          <w:bCs/>
          <w:color w:val="auto"/>
          <w:kern w:val="0"/>
          <w:szCs w:val="21"/>
        </w:rPr>
        <w:t>4小时/40公里内半日</w:t>
      </w:r>
      <w:r>
        <w:rPr>
          <w:rFonts w:hint="eastAsia" w:ascii="宋体" w:hAnsi="宋体" w:eastAsia="宋体" w:cs="Tahoma"/>
          <w:bCs/>
          <w:color w:val="auto"/>
          <w:kern w:val="0"/>
          <w:szCs w:val="21"/>
        </w:rPr>
        <w:t>租车费用小计金额+8</w:t>
      </w:r>
      <w:r>
        <w:rPr>
          <w:rFonts w:ascii="宋体" w:hAnsi="宋体" w:eastAsia="宋体" w:cs="Tahoma"/>
          <w:bCs/>
          <w:color w:val="auto"/>
          <w:kern w:val="0"/>
          <w:szCs w:val="21"/>
        </w:rPr>
        <w:t>小时/</w:t>
      </w:r>
      <w:r>
        <w:rPr>
          <w:rFonts w:hint="eastAsia" w:ascii="宋体" w:hAnsi="宋体" w:eastAsia="宋体" w:cs="Tahoma"/>
          <w:bCs/>
          <w:color w:val="auto"/>
          <w:kern w:val="0"/>
          <w:szCs w:val="21"/>
        </w:rPr>
        <w:t>80</w:t>
      </w:r>
      <w:r>
        <w:rPr>
          <w:rFonts w:ascii="宋体" w:hAnsi="宋体" w:eastAsia="宋体" w:cs="Tahoma"/>
          <w:bCs/>
          <w:color w:val="auto"/>
          <w:kern w:val="0"/>
          <w:szCs w:val="21"/>
        </w:rPr>
        <w:t>公里内</w:t>
      </w:r>
      <w:r>
        <w:rPr>
          <w:rFonts w:hint="eastAsia" w:ascii="宋体" w:hAnsi="宋体" w:eastAsia="宋体" w:cs="Tahoma"/>
          <w:bCs/>
          <w:color w:val="auto"/>
          <w:kern w:val="0"/>
          <w:szCs w:val="21"/>
        </w:rPr>
        <w:t>一</w:t>
      </w:r>
      <w:r>
        <w:rPr>
          <w:rFonts w:ascii="宋体" w:hAnsi="宋体" w:eastAsia="宋体" w:cs="Tahoma"/>
          <w:bCs/>
          <w:color w:val="auto"/>
          <w:kern w:val="0"/>
          <w:szCs w:val="21"/>
        </w:rPr>
        <w:t>日</w:t>
      </w:r>
      <w:r>
        <w:rPr>
          <w:rFonts w:hint="eastAsia" w:ascii="宋体" w:hAnsi="宋体" w:eastAsia="宋体" w:cs="Tahoma"/>
          <w:bCs/>
          <w:color w:val="auto"/>
          <w:kern w:val="0"/>
          <w:szCs w:val="21"/>
        </w:rPr>
        <w:t>租车费用小计金额</w:t>
      </w:r>
      <w:r>
        <w:rPr>
          <w:rFonts w:hint="eastAsia" w:ascii="宋体" w:hAnsi="宋体" w:eastAsia="宋体"/>
          <w:color w:val="auto"/>
          <w:szCs w:val="21"/>
        </w:rPr>
        <w:t>】</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2513"/>
        <w:gridCol w:w="886"/>
        <w:gridCol w:w="589"/>
        <w:gridCol w:w="1031"/>
        <w:gridCol w:w="2215"/>
        <w:gridCol w:w="882"/>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331" w:type="pct"/>
            <w:vAlign w:val="center"/>
          </w:tcPr>
          <w:p>
            <w:pPr>
              <w:widowControl/>
              <w:spacing w:line="288" w:lineRule="auto"/>
              <w:jc w:val="center"/>
              <w:rPr>
                <w:rFonts w:ascii="宋体" w:hAnsi="宋体" w:eastAsia="宋体" w:cs="Tahoma"/>
                <w:bCs/>
                <w:color w:val="auto"/>
                <w:kern w:val="0"/>
                <w:szCs w:val="21"/>
              </w:rPr>
            </w:pPr>
            <w:r>
              <w:rPr>
                <w:rFonts w:ascii="宋体" w:hAnsi="宋体" w:eastAsia="宋体" w:cs="Tahoma"/>
                <w:bCs/>
                <w:color w:val="auto"/>
                <w:kern w:val="0"/>
                <w:szCs w:val="21"/>
              </w:rPr>
              <w:t>车型</w:t>
            </w:r>
          </w:p>
        </w:tc>
        <w:tc>
          <w:tcPr>
            <w:tcW w:w="469" w:type="pct"/>
            <w:vAlign w:val="center"/>
          </w:tcPr>
          <w:p>
            <w:pPr>
              <w:widowControl/>
              <w:spacing w:line="288" w:lineRule="auto"/>
              <w:jc w:val="center"/>
              <w:rPr>
                <w:rFonts w:ascii="宋体" w:hAnsi="宋体" w:eastAsia="宋体" w:cs="Tahoma"/>
                <w:bCs/>
                <w:color w:val="auto"/>
                <w:kern w:val="0"/>
                <w:szCs w:val="21"/>
              </w:rPr>
            </w:pPr>
            <w:r>
              <w:rPr>
                <w:rFonts w:ascii="宋体" w:hAnsi="宋体" w:eastAsia="宋体" w:cs="Tahoma"/>
                <w:bCs/>
                <w:color w:val="auto"/>
                <w:kern w:val="0"/>
                <w:szCs w:val="21"/>
              </w:rPr>
              <w:t>主城区单</w:t>
            </w:r>
            <w:r>
              <w:rPr>
                <w:rFonts w:hint="eastAsia" w:ascii="宋体" w:hAnsi="宋体" w:eastAsia="宋体" w:cs="Tahoma"/>
                <w:bCs/>
                <w:color w:val="auto"/>
                <w:kern w:val="0"/>
                <w:szCs w:val="21"/>
              </w:rPr>
              <w:t>送单价</w:t>
            </w:r>
          </w:p>
        </w:tc>
        <w:tc>
          <w:tcPr>
            <w:tcW w:w="312" w:type="pct"/>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趟数</w:t>
            </w:r>
          </w:p>
        </w:tc>
        <w:tc>
          <w:tcPr>
            <w:tcW w:w="546" w:type="pct"/>
          </w:tcPr>
          <w:p>
            <w:pPr>
              <w:widowControl/>
              <w:spacing w:line="288" w:lineRule="auto"/>
              <w:jc w:val="center"/>
              <w:rPr>
                <w:rFonts w:ascii="宋体" w:hAnsi="宋体" w:eastAsia="宋体" w:cs="Tahoma"/>
                <w:bCs/>
                <w:color w:val="auto"/>
                <w:kern w:val="0"/>
                <w:szCs w:val="21"/>
              </w:rPr>
            </w:pPr>
            <w:r>
              <w:rPr>
                <w:rFonts w:ascii="宋体" w:hAnsi="宋体" w:eastAsia="宋体" w:cs="Tahoma"/>
                <w:bCs/>
                <w:color w:val="auto"/>
                <w:kern w:val="0"/>
                <w:szCs w:val="21"/>
              </w:rPr>
              <w:t>总价</w:t>
            </w:r>
          </w:p>
        </w:tc>
        <w:tc>
          <w:tcPr>
            <w:tcW w:w="1173" w:type="pct"/>
            <w:vAlign w:val="center"/>
          </w:tcPr>
          <w:p>
            <w:pPr>
              <w:widowControl/>
              <w:spacing w:line="288" w:lineRule="auto"/>
              <w:jc w:val="center"/>
              <w:rPr>
                <w:rFonts w:ascii="宋体" w:hAnsi="宋体" w:eastAsia="宋体" w:cs="Tahoma"/>
                <w:bCs/>
                <w:color w:val="auto"/>
                <w:kern w:val="0"/>
                <w:szCs w:val="21"/>
              </w:rPr>
            </w:pPr>
            <w:r>
              <w:rPr>
                <w:rFonts w:ascii="宋体" w:hAnsi="宋体" w:eastAsia="宋体" w:cs="Tahoma"/>
                <w:bCs/>
                <w:color w:val="auto"/>
                <w:kern w:val="0"/>
                <w:szCs w:val="21"/>
              </w:rPr>
              <w:t>4小时/40公里内半日</w:t>
            </w:r>
            <w:r>
              <w:rPr>
                <w:rFonts w:hint="eastAsia" w:ascii="宋体" w:hAnsi="宋体" w:eastAsia="宋体" w:cs="Tahoma"/>
                <w:bCs/>
                <w:color w:val="auto"/>
                <w:kern w:val="0"/>
                <w:szCs w:val="21"/>
              </w:rPr>
              <w:t>租车单价</w:t>
            </w:r>
          </w:p>
        </w:tc>
        <w:tc>
          <w:tcPr>
            <w:tcW w:w="467" w:type="pct"/>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趟数</w:t>
            </w:r>
          </w:p>
        </w:tc>
        <w:tc>
          <w:tcPr>
            <w:tcW w:w="702" w:type="pct"/>
          </w:tcPr>
          <w:p>
            <w:pPr>
              <w:widowControl/>
              <w:spacing w:line="288" w:lineRule="auto"/>
              <w:jc w:val="center"/>
              <w:rPr>
                <w:rFonts w:ascii="宋体" w:hAnsi="宋体" w:eastAsia="宋体" w:cs="Tahoma"/>
                <w:bCs/>
                <w:color w:val="auto"/>
                <w:kern w:val="0"/>
                <w:szCs w:val="21"/>
              </w:rPr>
            </w:pPr>
            <w:r>
              <w:rPr>
                <w:rFonts w:ascii="宋体" w:hAnsi="宋体" w:eastAsia="宋体" w:cs="Tahoma"/>
                <w:bCs/>
                <w:color w:val="auto"/>
                <w:kern w:val="0"/>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331" w:type="pct"/>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15座以上20（含）座以下</w:t>
            </w:r>
          </w:p>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考斯特或同档次车型</w:t>
            </w:r>
          </w:p>
        </w:tc>
        <w:tc>
          <w:tcPr>
            <w:tcW w:w="469" w:type="pct"/>
            <w:vAlign w:val="center"/>
          </w:tcPr>
          <w:p>
            <w:pPr>
              <w:widowControl/>
              <w:spacing w:line="288" w:lineRule="auto"/>
              <w:jc w:val="center"/>
              <w:rPr>
                <w:rFonts w:ascii="宋体" w:hAnsi="宋体" w:eastAsia="宋体" w:cs="宋体"/>
                <w:color w:val="auto"/>
                <w:kern w:val="0"/>
                <w:szCs w:val="21"/>
              </w:rPr>
            </w:pPr>
          </w:p>
        </w:tc>
        <w:tc>
          <w:tcPr>
            <w:tcW w:w="312" w:type="pct"/>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5</w:t>
            </w:r>
          </w:p>
        </w:tc>
        <w:tc>
          <w:tcPr>
            <w:tcW w:w="546" w:type="pct"/>
            <w:vAlign w:val="center"/>
          </w:tcPr>
          <w:p>
            <w:pPr>
              <w:widowControl/>
              <w:spacing w:line="288" w:lineRule="auto"/>
              <w:jc w:val="center"/>
              <w:rPr>
                <w:rFonts w:ascii="宋体" w:hAnsi="宋体" w:eastAsia="宋体"/>
                <w:color w:val="auto"/>
                <w:szCs w:val="21"/>
              </w:rPr>
            </w:pPr>
          </w:p>
        </w:tc>
        <w:tc>
          <w:tcPr>
            <w:tcW w:w="1173" w:type="pct"/>
            <w:vAlign w:val="center"/>
          </w:tcPr>
          <w:p>
            <w:pPr>
              <w:widowControl/>
              <w:spacing w:line="288" w:lineRule="auto"/>
              <w:jc w:val="center"/>
              <w:rPr>
                <w:rFonts w:ascii="宋体" w:hAnsi="宋体" w:eastAsia="宋体" w:cs="宋体"/>
                <w:color w:val="auto"/>
                <w:kern w:val="0"/>
                <w:szCs w:val="21"/>
              </w:rPr>
            </w:pPr>
          </w:p>
        </w:tc>
        <w:tc>
          <w:tcPr>
            <w:tcW w:w="467" w:type="pct"/>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10</w:t>
            </w:r>
          </w:p>
        </w:tc>
        <w:tc>
          <w:tcPr>
            <w:tcW w:w="702" w:type="pct"/>
            <w:vAlign w:val="center"/>
          </w:tcPr>
          <w:p>
            <w:pPr>
              <w:widowControl/>
              <w:spacing w:line="288" w:lineRule="auto"/>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331" w:type="pct"/>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30座以上40座以下</w:t>
            </w:r>
          </w:p>
        </w:tc>
        <w:tc>
          <w:tcPr>
            <w:tcW w:w="469" w:type="pct"/>
            <w:vAlign w:val="center"/>
          </w:tcPr>
          <w:p>
            <w:pPr>
              <w:widowControl/>
              <w:spacing w:line="288" w:lineRule="auto"/>
              <w:jc w:val="center"/>
              <w:rPr>
                <w:rFonts w:ascii="宋体" w:hAnsi="宋体" w:eastAsia="宋体" w:cs="宋体"/>
                <w:color w:val="auto"/>
                <w:kern w:val="0"/>
                <w:szCs w:val="21"/>
              </w:rPr>
            </w:pPr>
          </w:p>
        </w:tc>
        <w:tc>
          <w:tcPr>
            <w:tcW w:w="312" w:type="pct"/>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5</w:t>
            </w:r>
          </w:p>
        </w:tc>
        <w:tc>
          <w:tcPr>
            <w:tcW w:w="546" w:type="pct"/>
            <w:vAlign w:val="center"/>
          </w:tcPr>
          <w:p>
            <w:pPr>
              <w:widowControl/>
              <w:spacing w:line="288" w:lineRule="auto"/>
              <w:jc w:val="center"/>
              <w:rPr>
                <w:rFonts w:ascii="宋体" w:hAnsi="宋体" w:eastAsia="宋体"/>
                <w:color w:val="auto"/>
                <w:szCs w:val="21"/>
              </w:rPr>
            </w:pPr>
          </w:p>
        </w:tc>
        <w:tc>
          <w:tcPr>
            <w:tcW w:w="1173" w:type="pct"/>
            <w:vAlign w:val="center"/>
          </w:tcPr>
          <w:p>
            <w:pPr>
              <w:widowControl/>
              <w:spacing w:line="288" w:lineRule="auto"/>
              <w:jc w:val="center"/>
              <w:rPr>
                <w:rFonts w:ascii="宋体" w:hAnsi="宋体" w:eastAsia="宋体" w:cs="宋体"/>
                <w:color w:val="auto"/>
                <w:kern w:val="0"/>
                <w:szCs w:val="21"/>
              </w:rPr>
            </w:pPr>
          </w:p>
        </w:tc>
        <w:tc>
          <w:tcPr>
            <w:tcW w:w="467" w:type="pct"/>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10</w:t>
            </w:r>
          </w:p>
        </w:tc>
        <w:tc>
          <w:tcPr>
            <w:tcW w:w="702" w:type="pct"/>
            <w:vAlign w:val="center"/>
          </w:tcPr>
          <w:p>
            <w:pPr>
              <w:widowControl/>
              <w:spacing w:line="288" w:lineRule="auto"/>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331" w:type="pct"/>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40座以上50座以下</w:t>
            </w:r>
          </w:p>
        </w:tc>
        <w:tc>
          <w:tcPr>
            <w:tcW w:w="469" w:type="pct"/>
            <w:vAlign w:val="center"/>
          </w:tcPr>
          <w:p>
            <w:pPr>
              <w:widowControl/>
              <w:spacing w:line="288" w:lineRule="auto"/>
              <w:jc w:val="center"/>
              <w:rPr>
                <w:rFonts w:ascii="宋体" w:hAnsi="宋体" w:eastAsia="宋体" w:cs="宋体"/>
                <w:color w:val="auto"/>
                <w:kern w:val="0"/>
                <w:szCs w:val="21"/>
              </w:rPr>
            </w:pPr>
          </w:p>
        </w:tc>
        <w:tc>
          <w:tcPr>
            <w:tcW w:w="312" w:type="pct"/>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5</w:t>
            </w:r>
          </w:p>
        </w:tc>
        <w:tc>
          <w:tcPr>
            <w:tcW w:w="546" w:type="pct"/>
            <w:vAlign w:val="center"/>
          </w:tcPr>
          <w:p>
            <w:pPr>
              <w:widowControl/>
              <w:spacing w:line="288" w:lineRule="auto"/>
              <w:jc w:val="center"/>
              <w:rPr>
                <w:rFonts w:ascii="宋体" w:hAnsi="宋体" w:eastAsia="宋体" w:cs="Tahoma"/>
                <w:color w:val="auto"/>
                <w:kern w:val="0"/>
                <w:szCs w:val="21"/>
              </w:rPr>
            </w:pPr>
          </w:p>
        </w:tc>
        <w:tc>
          <w:tcPr>
            <w:tcW w:w="1173" w:type="pct"/>
            <w:vAlign w:val="center"/>
          </w:tcPr>
          <w:p>
            <w:pPr>
              <w:widowControl/>
              <w:spacing w:line="288" w:lineRule="auto"/>
              <w:jc w:val="center"/>
              <w:rPr>
                <w:rFonts w:ascii="宋体" w:hAnsi="宋体" w:eastAsia="宋体" w:cs="宋体"/>
                <w:color w:val="auto"/>
                <w:kern w:val="0"/>
                <w:szCs w:val="21"/>
              </w:rPr>
            </w:pPr>
          </w:p>
        </w:tc>
        <w:tc>
          <w:tcPr>
            <w:tcW w:w="467" w:type="pct"/>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10</w:t>
            </w:r>
          </w:p>
        </w:tc>
        <w:tc>
          <w:tcPr>
            <w:tcW w:w="702" w:type="pct"/>
            <w:vAlign w:val="center"/>
          </w:tcPr>
          <w:p>
            <w:pPr>
              <w:widowControl/>
              <w:spacing w:line="288" w:lineRule="auto"/>
              <w:jc w:val="center"/>
              <w:rPr>
                <w:rFonts w:ascii="宋体" w:hAnsi="宋体" w:eastAsia="宋体" w:cs="Tahom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112" w:type="pct"/>
            <w:gridSpan w:val="3"/>
            <w:vAlign w:val="center"/>
          </w:tcPr>
          <w:p>
            <w:pPr>
              <w:widowControl/>
              <w:spacing w:line="288" w:lineRule="auto"/>
              <w:jc w:val="center"/>
              <w:rPr>
                <w:rFonts w:ascii="宋体" w:hAnsi="宋体" w:eastAsia="宋体" w:cs="Tahoma"/>
                <w:b/>
                <w:color w:val="auto"/>
                <w:kern w:val="0"/>
                <w:szCs w:val="21"/>
              </w:rPr>
            </w:pPr>
            <w:r>
              <w:rPr>
                <w:rFonts w:ascii="宋体" w:hAnsi="宋体" w:eastAsia="宋体" w:cs="Tahoma"/>
                <w:b/>
                <w:color w:val="auto"/>
                <w:kern w:val="0"/>
                <w:szCs w:val="21"/>
              </w:rPr>
              <w:t>主城区单</w:t>
            </w:r>
            <w:r>
              <w:rPr>
                <w:rFonts w:hint="eastAsia" w:ascii="宋体" w:hAnsi="宋体" w:eastAsia="宋体" w:cs="Tahoma"/>
                <w:b/>
                <w:color w:val="auto"/>
                <w:kern w:val="0"/>
                <w:szCs w:val="21"/>
              </w:rPr>
              <w:t>送费用小计（元）</w:t>
            </w:r>
          </w:p>
        </w:tc>
        <w:tc>
          <w:tcPr>
            <w:tcW w:w="546" w:type="pct"/>
            <w:vAlign w:val="center"/>
          </w:tcPr>
          <w:p>
            <w:pPr>
              <w:widowControl/>
              <w:spacing w:line="288" w:lineRule="auto"/>
              <w:jc w:val="center"/>
              <w:rPr>
                <w:rFonts w:ascii="宋体" w:hAnsi="宋体" w:eastAsia="宋体" w:cs="Tahoma"/>
                <w:color w:val="auto"/>
                <w:kern w:val="0"/>
                <w:szCs w:val="21"/>
              </w:rPr>
            </w:pPr>
          </w:p>
        </w:tc>
        <w:tc>
          <w:tcPr>
            <w:tcW w:w="1640" w:type="pct"/>
            <w:gridSpan w:val="2"/>
            <w:vAlign w:val="center"/>
          </w:tcPr>
          <w:p>
            <w:pPr>
              <w:widowControl/>
              <w:spacing w:line="288" w:lineRule="auto"/>
              <w:jc w:val="center"/>
              <w:rPr>
                <w:rFonts w:ascii="宋体" w:hAnsi="宋体" w:eastAsia="宋体" w:cs="Tahoma"/>
                <w:b/>
                <w:color w:val="auto"/>
                <w:kern w:val="0"/>
                <w:szCs w:val="21"/>
              </w:rPr>
            </w:pPr>
            <w:r>
              <w:rPr>
                <w:rFonts w:ascii="宋体" w:hAnsi="宋体" w:eastAsia="宋体" w:cs="Tahoma"/>
                <w:b/>
                <w:color w:val="auto"/>
                <w:kern w:val="0"/>
                <w:szCs w:val="21"/>
              </w:rPr>
              <w:t>4小时/40公里内半日</w:t>
            </w:r>
            <w:r>
              <w:rPr>
                <w:rFonts w:hint="eastAsia" w:ascii="宋体" w:hAnsi="宋体" w:eastAsia="宋体" w:cs="Tahoma"/>
                <w:b/>
                <w:color w:val="auto"/>
                <w:kern w:val="0"/>
                <w:szCs w:val="21"/>
              </w:rPr>
              <w:t>租车费用小计（元）</w:t>
            </w:r>
          </w:p>
        </w:tc>
        <w:tc>
          <w:tcPr>
            <w:tcW w:w="702" w:type="pct"/>
            <w:vAlign w:val="center"/>
          </w:tcPr>
          <w:p>
            <w:pPr>
              <w:widowControl/>
              <w:spacing w:line="288" w:lineRule="auto"/>
              <w:jc w:val="center"/>
              <w:rPr>
                <w:rFonts w:ascii="宋体" w:hAnsi="宋体" w:eastAsia="宋体" w:cs="Tahoma"/>
                <w:color w:val="auto"/>
                <w:kern w:val="0"/>
                <w:szCs w:val="21"/>
              </w:rPr>
            </w:pPr>
          </w:p>
        </w:tc>
      </w:tr>
    </w:tbl>
    <w:p>
      <w:pPr>
        <w:spacing w:line="288" w:lineRule="auto"/>
        <w:rPr>
          <w:rFonts w:ascii="宋体" w:hAnsi="宋体" w:eastAsia="宋体"/>
          <w:color w:val="auto"/>
          <w:szCs w:val="21"/>
        </w:rPr>
      </w:pP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2608"/>
        <w:gridCol w:w="940"/>
        <w:gridCol w:w="736"/>
        <w:gridCol w:w="1188"/>
        <w:gridCol w:w="2196"/>
        <w:gridCol w:w="893"/>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381" w:type="pct"/>
            <w:vAlign w:val="center"/>
          </w:tcPr>
          <w:p>
            <w:pPr>
              <w:widowControl/>
              <w:spacing w:line="288" w:lineRule="auto"/>
              <w:jc w:val="center"/>
              <w:rPr>
                <w:rFonts w:ascii="宋体" w:hAnsi="宋体" w:eastAsia="宋体" w:cs="Tahoma"/>
                <w:bCs/>
                <w:color w:val="auto"/>
                <w:kern w:val="0"/>
                <w:szCs w:val="21"/>
              </w:rPr>
            </w:pPr>
            <w:r>
              <w:rPr>
                <w:rFonts w:ascii="宋体" w:hAnsi="宋体" w:eastAsia="宋体" w:cs="Tahoma"/>
                <w:bCs/>
                <w:color w:val="auto"/>
                <w:kern w:val="0"/>
                <w:szCs w:val="21"/>
              </w:rPr>
              <w:t>车型</w:t>
            </w:r>
          </w:p>
        </w:tc>
        <w:tc>
          <w:tcPr>
            <w:tcW w:w="498" w:type="pct"/>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8</w:t>
            </w:r>
            <w:r>
              <w:rPr>
                <w:rFonts w:ascii="宋体" w:hAnsi="宋体" w:eastAsia="宋体" w:cs="Tahoma"/>
                <w:bCs/>
                <w:color w:val="auto"/>
                <w:kern w:val="0"/>
                <w:szCs w:val="21"/>
              </w:rPr>
              <w:t>小时/</w:t>
            </w:r>
            <w:r>
              <w:rPr>
                <w:rFonts w:hint="eastAsia" w:ascii="宋体" w:hAnsi="宋体" w:eastAsia="宋体" w:cs="Tahoma"/>
                <w:bCs/>
                <w:color w:val="auto"/>
                <w:kern w:val="0"/>
                <w:szCs w:val="21"/>
              </w:rPr>
              <w:t>80</w:t>
            </w:r>
            <w:r>
              <w:rPr>
                <w:rFonts w:ascii="宋体" w:hAnsi="宋体" w:eastAsia="宋体" w:cs="Tahoma"/>
                <w:bCs/>
                <w:color w:val="auto"/>
                <w:kern w:val="0"/>
                <w:szCs w:val="21"/>
              </w:rPr>
              <w:t>公里内</w:t>
            </w:r>
            <w:r>
              <w:rPr>
                <w:rFonts w:hint="eastAsia" w:ascii="宋体" w:hAnsi="宋体" w:eastAsia="宋体" w:cs="Tahoma"/>
                <w:bCs/>
                <w:color w:val="auto"/>
                <w:kern w:val="0"/>
                <w:szCs w:val="21"/>
              </w:rPr>
              <w:t>一</w:t>
            </w:r>
            <w:r>
              <w:rPr>
                <w:rFonts w:ascii="宋体" w:hAnsi="宋体" w:eastAsia="宋体" w:cs="Tahoma"/>
                <w:bCs/>
                <w:color w:val="auto"/>
                <w:kern w:val="0"/>
                <w:szCs w:val="21"/>
              </w:rPr>
              <w:t>日</w:t>
            </w:r>
            <w:r>
              <w:rPr>
                <w:rFonts w:hint="eastAsia" w:ascii="宋体" w:hAnsi="宋体" w:eastAsia="宋体" w:cs="Tahoma"/>
                <w:bCs/>
                <w:color w:val="auto"/>
                <w:kern w:val="0"/>
                <w:szCs w:val="21"/>
              </w:rPr>
              <w:t>租车单价</w:t>
            </w:r>
          </w:p>
        </w:tc>
        <w:tc>
          <w:tcPr>
            <w:tcW w:w="390" w:type="pct"/>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趟数</w:t>
            </w:r>
          </w:p>
        </w:tc>
        <w:tc>
          <w:tcPr>
            <w:tcW w:w="629" w:type="pct"/>
            <w:vAlign w:val="center"/>
          </w:tcPr>
          <w:p>
            <w:pPr>
              <w:widowControl/>
              <w:spacing w:line="288" w:lineRule="auto"/>
              <w:jc w:val="center"/>
              <w:rPr>
                <w:rFonts w:ascii="宋体" w:hAnsi="宋体" w:eastAsia="宋体" w:cs="Tahoma"/>
                <w:bCs/>
                <w:color w:val="auto"/>
                <w:kern w:val="0"/>
                <w:szCs w:val="21"/>
              </w:rPr>
            </w:pPr>
            <w:r>
              <w:rPr>
                <w:rFonts w:ascii="宋体" w:hAnsi="宋体" w:eastAsia="宋体" w:cs="Tahoma"/>
                <w:bCs/>
                <w:color w:val="auto"/>
                <w:kern w:val="0"/>
                <w:szCs w:val="21"/>
              </w:rPr>
              <w:t>总价</w:t>
            </w:r>
          </w:p>
        </w:tc>
        <w:tc>
          <w:tcPr>
            <w:tcW w:w="1163" w:type="pct"/>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长途租车（仅报价）</w:t>
            </w:r>
          </w:p>
        </w:tc>
        <w:tc>
          <w:tcPr>
            <w:tcW w:w="473" w:type="pct"/>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趟数</w:t>
            </w:r>
          </w:p>
        </w:tc>
        <w:tc>
          <w:tcPr>
            <w:tcW w:w="467" w:type="pct"/>
            <w:vAlign w:val="center"/>
          </w:tcPr>
          <w:p>
            <w:pPr>
              <w:widowControl/>
              <w:spacing w:line="288" w:lineRule="auto"/>
              <w:jc w:val="center"/>
              <w:rPr>
                <w:rFonts w:ascii="宋体" w:hAnsi="宋体" w:eastAsia="宋体" w:cs="Tahoma"/>
                <w:bCs/>
                <w:color w:val="auto"/>
                <w:kern w:val="0"/>
                <w:szCs w:val="21"/>
              </w:rPr>
            </w:pPr>
            <w:r>
              <w:rPr>
                <w:rFonts w:ascii="宋体" w:hAnsi="宋体" w:eastAsia="宋体" w:cs="Tahoma"/>
                <w:bCs/>
                <w:color w:val="auto"/>
                <w:kern w:val="0"/>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381" w:type="pct"/>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15座以上20（含）座以下</w:t>
            </w:r>
          </w:p>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考斯特或同档次车型</w:t>
            </w:r>
          </w:p>
        </w:tc>
        <w:tc>
          <w:tcPr>
            <w:tcW w:w="498" w:type="pct"/>
            <w:vAlign w:val="center"/>
          </w:tcPr>
          <w:p>
            <w:pPr>
              <w:widowControl/>
              <w:spacing w:line="288" w:lineRule="auto"/>
              <w:jc w:val="center"/>
              <w:rPr>
                <w:rFonts w:ascii="宋体" w:hAnsi="宋体" w:eastAsia="宋体" w:cs="宋体"/>
                <w:color w:val="auto"/>
                <w:kern w:val="0"/>
                <w:szCs w:val="21"/>
              </w:rPr>
            </w:pPr>
          </w:p>
        </w:tc>
        <w:tc>
          <w:tcPr>
            <w:tcW w:w="390" w:type="pct"/>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5</w:t>
            </w:r>
          </w:p>
        </w:tc>
        <w:tc>
          <w:tcPr>
            <w:tcW w:w="629" w:type="pct"/>
            <w:vAlign w:val="center"/>
          </w:tcPr>
          <w:p>
            <w:pPr>
              <w:widowControl/>
              <w:spacing w:line="288" w:lineRule="auto"/>
              <w:jc w:val="center"/>
              <w:rPr>
                <w:rFonts w:ascii="宋体" w:hAnsi="宋体" w:eastAsia="宋体"/>
                <w:color w:val="auto"/>
                <w:szCs w:val="21"/>
              </w:rPr>
            </w:pPr>
          </w:p>
        </w:tc>
        <w:tc>
          <w:tcPr>
            <w:tcW w:w="1163" w:type="pct"/>
            <w:vAlign w:val="center"/>
          </w:tcPr>
          <w:p>
            <w:pPr>
              <w:widowControl/>
              <w:spacing w:line="288" w:lineRule="auto"/>
              <w:jc w:val="center"/>
              <w:rPr>
                <w:rFonts w:ascii="宋体" w:hAnsi="宋体" w:eastAsia="宋体"/>
                <w:color w:val="auto"/>
                <w:szCs w:val="21"/>
              </w:rPr>
            </w:pPr>
          </w:p>
        </w:tc>
        <w:tc>
          <w:tcPr>
            <w:tcW w:w="473" w:type="pct"/>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w:t>
            </w:r>
          </w:p>
        </w:tc>
        <w:tc>
          <w:tcPr>
            <w:tcW w:w="467" w:type="pct"/>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381" w:type="pct"/>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30座以上40座以下</w:t>
            </w:r>
          </w:p>
        </w:tc>
        <w:tc>
          <w:tcPr>
            <w:tcW w:w="498" w:type="pct"/>
            <w:vAlign w:val="center"/>
          </w:tcPr>
          <w:p>
            <w:pPr>
              <w:widowControl/>
              <w:spacing w:line="288" w:lineRule="auto"/>
              <w:jc w:val="center"/>
              <w:rPr>
                <w:rFonts w:ascii="宋体" w:hAnsi="宋体" w:eastAsia="宋体" w:cs="宋体"/>
                <w:color w:val="auto"/>
                <w:kern w:val="0"/>
                <w:szCs w:val="21"/>
              </w:rPr>
            </w:pPr>
          </w:p>
        </w:tc>
        <w:tc>
          <w:tcPr>
            <w:tcW w:w="390" w:type="pct"/>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5</w:t>
            </w:r>
          </w:p>
        </w:tc>
        <w:tc>
          <w:tcPr>
            <w:tcW w:w="629" w:type="pct"/>
            <w:vAlign w:val="center"/>
          </w:tcPr>
          <w:p>
            <w:pPr>
              <w:widowControl/>
              <w:spacing w:line="288" w:lineRule="auto"/>
              <w:jc w:val="center"/>
              <w:rPr>
                <w:rFonts w:ascii="宋体" w:hAnsi="宋体" w:eastAsia="宋体"/>
                <w:color w:val="auto"/>
                <w:szCs w:val="21"/>
              </w:rPr>
            </w:pPr>
          </w:p>
        </w:tc>
        <w:tc>
          <w:tcPr>
            <w:tcW w:w="1163" w:type="pct"/>
            <w:vAlign w:val="center"/>
          </w:tcPr>
          <w:p>
            <w:pPr>
              <w:widowControl/>
              <w:spacing w:line="288" w:lineRule="auto"/>
              <w:jc w:val="center"/>
              <w:rPr>
                <w:rFonts w:ascii="宋体" w:hAnsi="宋体" w:eastAsia="宋体"/>
                <w:color w:val="auto"/>
                <w:szCs w:val="21"/>
              </w:rPr>
            </w:pPr>
          </w:p>
        </w:tc>
        <w:tc>
          <w:tcPr>
            <w:tcW w:w="473" w:type="pct"/>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w:t>
            </w:r>
          </w:p>
        </w:tc>
        <w:tc>
          <w:tcPr>
            <w:tcW w:w="467" w:type="pct"/>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381" w:type="pct"/>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40座以上50座以下</w:t>
            </w:r>
          </w:p>
        </w:tc>
        <w:tc>
          <w:tcPr>
            <w:tcW w:w="498" w:type="pct"/>
            <w:vAlign w:val="center"/>
          </w:tcPr>
          <w:p>
            <w:pPr>
              <w:widowControl/>
              <w:spacing w:line="288" w:lineRule="auto"/>
              <w:jc w:val="center"/>
              <w:rPr>
                <w:rFonts w:ascii="宋体" w:hAnsi="宋体" w:eastAsia="宋体" w:cs="宋体"/>
                <w:color w:val="auto"/>
                <w:kern w:val="0"/>
                <w:szCs w:val="21"/>
              </w:rPr>
            </w:pPr>
          </w:p>
        </w:tc>
        <w:tc>
          <w:tcPr>
            <w:tcW w:w="390" w:type="pct"/>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5</w:t>
            </w:r>
          </w:p>
        </w:tc>
        <w:tc>
          <w:tcPr>
            <w:tcW w:w="629" w:type="pct"/>
            <w:vAlign w:val="center"/>
          </w:tcPr>
          <w:p>
            <w:pPr>
              <w:widowControl/>
              <w:spacing w:line="288" w:lineRule="auto"/>
              <w:jc w:val="center"/>
              <w:rPr>
                <w:rFonts w:ascii="宋体" w:hAnsi="宋体" w:eastAsia="宋体" w:cs="Tahoma"/>
                <w:color w:val="auto"/>
                <w:kern w:val="0"/>
                <w:szCs w:val="21"/>
              </w:rPr>
            </w:pPr>
          </w:p>
        </w:tc>
        <w:tc>
          <w:tcPr>
            <w:tcW w:w="1163" w:type="pct"/>
            <w:vAlign w:val="center"/>
          </w:tcPr>
          <w:p>
            <w:pPr>
              <w:widowControl/>
              <w:spacing w:line="288" w:lineRule="auto"/>
              <w:jc w:val="center"/>
              <w:rPr>
                <w:rFonts w:ascii="宋体" w:hAnsi="宋体" w:eastAsia="宋体"/>
                <w:color w:val="auto"/>
                <w:szCs w:val="21"/>
              </w:rPr>
            </w:pPr>
          </w:p>
        </w:tc>
        <w:tc>
          <w:tcPr>
            <w:tcW w:w="473" w:type="pct"/>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w:t>
            </w:r>
          </w:p>
        </w:tc>
        <w:tc>
          <w:tcPr>
            <w:tcW w:w="467" w:type="pct"/>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68" w:type="pct"/>
            <w:gridSpan w:val="3"/>
            <w:vAlign w:val="center"/>
          </w:tcPr>
          <w:p>
            <w:pPr>
              <w:widowControl/>
              <w:spacing w:line="288" w:lineRule="auto"/>
              <w:jc w:val="center"/>
              <w:rPr>
                <w:rFonts w:ascii="宋体" w:hAnsi="宋体" w:eastAsia="宋体" w:cs="Tahoma"/>
                <w:b/>
                <w:color w:val="auto"/>
                <w:kern w:val="0"/>
                <w:szCs w:val="21"/>
              </w:rPr>
            </w:pPr>
            <w:r>
              <w:rPr>
                <w:rFonts w:hint="eastAsia" w:ascii="宋体" w:hAnsi="宋体" w:eastAsia="宋体" w:cs="Tahoma"/>
                <w:b/>
                <w:color w:val="auto"/>
                <w:kern w:val="0"/>
                <w:szCs w:val="21"/>
              </w:rPr>
              <w:t>8</w:t>
            </w:r>
            <w:r>
              <w:rPr>
                <w:rFonts w:ascii="宋体" w:hAnsi="宋体" w:eastAsia="宋体" w:cs="Tahoma"/>
                <w:b/>
                <w:color w:val="auto"/>
                <w:kern w:val="0"/>
                <w:szCs w:val="21"/>
              </w:rPr>
              <w:t>小时/</w:t>
            </w:r>
            <w:r>
              <w:rPr>
                <w:rFonts w:hint="eastAsia" w:ascii="宋体" w:hAnsi="宋体" w:eastAsia="宋体" w:cs="Tahoma"/>
                <w:b/>
                <w:color w:val="auto"/>
                <w:kern w:val="0"/>
                <w:szCs w:val="21"/>
              </w:rPr>
              <w:t>80</w:t>
            </w:r>
            <w:r>
              <w:rPr>
                <w:rFonts w:ascii="宋体" w:hAnsi="宋体" w:eastAsia="宋体" w:cs="Tahoma"/>
                <w:b/>
                <w:color w:val="auto"/>
                <w:kern w:val="0"/>
                <w:szCs w:val="21"/>
              </w:rPr>
              <w:t>公里内</w:t>
            </w:r>
            <w:r>
              <w:rPr>
                <w:rFonts w:hint="eastAsia" w:ascii="宋体" w:hAnsi="宋体" w:eastAsia="宋体" w:cs="Tahoma"/>
                <w:b/>
                <w:color w:val="auto"/>
                <w:kern w:val="0"/>
                <w:szCs w:val="21"/>
              </w:rPr>
              <w:t>一</w:t>
            </w:r>
            <w:r>
              <w:rPr>
                <w:rFonts w:ascii="宋体" w:hAnsi="宋体" w:eastAsia="宋体" w:cs="Tahoma"/>
                <w:b/>
                <w:color w:val="auto"/>
                <w:kern w:val="0"/>
                <w:szCs w:val="21"/>
              </w:rPr>
              <w:t>日</w:t>
            </w:r>
            <w:r>
              <w:rPr>
                <w:rFonts w:hint="eastAsia" w:ascii="宋体" w:hAnsi="宋体" w:eastAsia="宋体" w:cs="Tahoma"/>
                <w:b/>
                <w:color w:val="auto"/>
                <w:kern w:val="0"/>
                <w:szCs w:val="21"/>
              </w:rPr>
              <w:t>租车费用小计（元）</w:t>
            </w:r>
          </w:p>
        </w:tc>
        <w:tc>
          <w:tcPr>
            <w:tcW w:w="629" w:type="pct"/>
            <w:vAlign w:val="center"/>
          </w:tcPr>
          <w:p>
            <w:pPr>
              <w:widowControl/>
              <w:spacing w:line="288" w:lineRule="auto"/>
              <w:jc w:val="center"/>
              <w:rPr>
                <w:rFonts w:ascii="宋体" w:hAnsi="宋体" w:eastAsia="宋体" w:cs="Tahoma"/>
                <w:color w:val="auto"/>
                <w:kern w:val="0"/>
                <w:szCs w:val="21"/>
              </w:rPr>
            </w:pPr>
          </w:p>
        </w:tc>
        <w:tc>
          <w:tcPr>
            <w:tcW w:w="1163" w:type="pct"/>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w:t>
            </w:r>
          </w:p>
        </w:tc>
        <w:tc>
          <w:tcPr>
            <w:tcW w:w="473" w:type="pct"/>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w:t>
            </w:r>
          </w:p>
        </w:tc>
        <w:tc>
          <w:tcPr>
            <w:tcW w:w="467" w:type="pct"/>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w:t>
            </w:r>
          </w:p>
        </w:tc>
      </w:tr>
    </w:tbl>
    <w:p>
      <w:pPr>
        <w:spacing w:line="288" w:lineRule="auto"/>
        <w:rPr>
          <w:rFonts w:ascii="宋体" w:hAnsi="宋体" w:eastAsia="宋体"/>
          <w:b/>
          <w:color w:val="auto"/>
          <w:szCs w:val="21"/>
        </w:rPr>
      </w:pPr>
    </w:p>
    <w:p>
      <w:pPr>
        <w:spacing w:line="288" w:lineRule="auto"/>
        <w:rPr>
          <w:rFonts w:ascii="宋体" w:hAnsi="宋体" w:eastAsia="宋体"/>
          <w:color w:val="auto"/>
          <w:szCs w:val="21"/>
        </w:rPr>
      </w:pPr>
      <w:r>
        <w:rPr>
          <w:rFonts w:hint="eastAsia" w:ascii="宋体" w:hAnsi="宋体" w:eastAsia="宋体"/>
          <w:color w:val="auto"/>
          <w:szCs w:val="21"/>
        </w:rPr>
        <w:t>注：</w:t>
      </w:r>
    </w:p>
    <w:p>
      <w:pPr>
        <w:spacing w:line="288" w:lineRule="auto"/>
        <w:rPr>
          <w:rFonts w:ascii="宋体" w:hAnsi="宋体" w:eastAsia="宋体"/>
          <w:color w:val="auto"/>
          <w:szCs w:val="21"/>
        </w:rPr>
      </w:pPr>
      <w:r>
        <w:rPr>
          <w:rFonts w:hint="eastAsia" w:ascii="宋体" w:hAnsi="宋体" w:eastAsia="宋体"/>
          <w:color w:val="auto"/>
          <w:szCs w:val="21"/>
        </w:rPr>
        <w:t>1、一往一返按1趟计。</w:t>
      </w:r>
    </w:p>
    <w:p>
      <w:pPr>
        <w:adjustRightInd w:val="0"/>
        <w:snapToGrid w:val="0"/>
        <w:rPr>
          <w:rFonts w:ascii="宋体" w:hAnsi="宋体" w:eastAsia="宋体" w:cs="Times New Roman"/>
          <w:b/>
          <w:bCs/>
          <w:color w:val="auto"/>
          <w:spacing w:val="-6"/>
          <w:szCs w:val="21"/>
        </w:rPr>
      </w:pPr>
      <w:r>
        <w:rPr>
          <w:rFonts w:hint="eastAsia" w:ascii="宋体" w:hAnsi="宋体" w:eastAsia="宋体"/>
          <w:color w:val="auto"/>
          <w:szCs w:val="21"/>
        </w:rPr>
        <w:t>2、报价中须包括保证车辆上路正常安全行驶所需的各种费用，如燃油费、过路过桥费、停车费、车辆本身各种费用（如养路费、保险费、保养修理费、折旧费等）、与车辆运营相关的人员费用及风险费。</w:t>
      </w:r>
    </w:p>
    <w:p>
      <w:pPr>
        <w:spacing w:line="288" w:lineRule="auto"/>
        <w:ind w:firstLine="482"/>
        <w:rPr>
          <w:rFonts w:ascii="宋体" w:hAnsi="宋体" w:eastAsia="宋体" w:cs="宋体"/>
          <w:b/>
          <w:color w:val="auto"/>
          <w:spacing w:val="-6"/>
          <w:szCs w:val="21"/>
        </w:rPr>
      </w:pPr>
    </w:p>
    <w:p>
      <w:pPr>
        <w:spacing w:line="288" w:lineRule="auto"/>
        <w:ind w:firstLine="482"/>
        <w:rPr>
          <w:rFonts w:ascii="宋体" w:hAnsi="宋体" w:eastAsia="宋体" w:cs="宋体"/>
          <w:b/>
          <w:color w:val="auto"/>
          <w:spacing w:val="-6"/>
          <w:szCs w:val="21"/>
        </w:rPr>
      </w:pPr>
    </w:p>
    <w:p>
      <w:pPr>
        <w:spacing w:line="288" w:lineRule="auto"/>
        <w:ind w:firstLine="482"/>
        <w:rPr>
          <w:rFonts w:ascii="宋体" w:hAnsi="宋体" w:eastAsia="宋体" w:cs="宋体"/>
          <w:b/>
          <w:color w:val="auto"/>
          <w:spacing w:val="-6"/>
          <w:szCs w:val="21"/>
        </w:rPr>
      </w:pPr>
    </w:p>
    <w:p>
      <w:pPr>
        <w:spacing w:line="288" w:lineRule="auto"/>
        <w:ind w:firstLine="482"/>
        <w:rPr>
          <w:rFonts w:ascii="宋体" w:hAnsi="宋体" w:eastAsia="宋体"/>
          <w:b/>
          <w:color w:val="auto"/>
          <w:szCs w:val="21"/>
        </w:rPr>
      </w:pPr>
    </w:p>
    <w:p>
      <w:pPr>
        <w:spacing w:line="288" w:lineRule="auto"/>
        <w:ind w:firstLine="482"/>
        <w:rPr>
          <w:rFonts w:ascii="宋体" w:hAnsi="宋体" w:eastAsia="宋体"/>
          <w:b/>
          <w:color w:val="auto"/>
          <w:szCs w:val="21"/>
        </w:rPr>
      </w:pPr>
      <w:r>
        <w:rPr>
          <w:rFonts w:hint="eastAsia" w:ascii="宋体" w:hAnsi="宋体" w:eastAsia="宋体"/>
          <w:b/>
          <w:color w:val="auto"/>
          <w:szCs w:val="21"/>
        </w:rPr>
        <w:t>二、服务承诺</w:t>
      </w:r>
    </w:p>
    <w:p>
      <w:pPr>
        <w:widowControl/>
        <w:jc w:val="left"/>
        <w:rPr>
          <w:rFonts w:ascii="宋体" w:hAnsi="宋体" w:eastAsia="宋体" w:cs="宋体"/>
          <w:b/>
          <w:color w:val="auto"/>
          <w:spacing w:val="-6"/>
          <w:szCs w:val="21"/>
        </w:rPr>
      </w:pPr>
      <w:r>
        <w:rPr>
          <w:rFonts w:ascii="宋体" w:hAnsi="宋体" w:eastAsia="宋体" w:cs="宋体"/>
          <w:b/>
          <w:color w:val="auto"/>
          <w:spacing w:val="-6"/>
          <w:szCs w:val="21"/>
        </w:rPr>
        <w:br w:type="page"/>
      </w:r>
    </w:p>
    <w:p>
      <w:pPr>
        <w:spacing w:line="288" w:lineRule="auto"/>
        <w:jc w:val="center"/>
        <w:rPr>
          <w:rFonts w:ascii="宋体" w:hAnsi="宋体" w:eastAsia="宋体" w:cs="Times New Roman"/>
          <w:color w:val="auto"/>
          <w:szCs w:val="21"/>
        </w:rPr>
      </w:pPr>
      <w:r>
        <w:rPr>
          <w:rFonts w:hint="eastAsia" w:ascii="宋体" w:hAnsi="宋体" w:eastAsia="宋体"/>
          <w:color w:val="auto"/>
          <w:szCs w:val="21"/>
        </w:rPr>
        <w:t>廉 政 协 议</w:t>
      </w:r>
    </w:p>
    <w:p>
      <w:pPr>
        <w:spacing w:line="288" w:lineRule="auto"/>
        <w:jc w:val="center"/>
        <w:rPr>
          <w:rFonts w:ascii="宋体" w:hAnsi="宋体" w:eastAsia="宋体" w:cs="楷体"/>
          <w:color w:val="auto"/>
          <w:szCs w:val="21"/>
        </w:rPr>
      </w:pPr>
      <w:r>
        <w:rPr>
          <w:rFonts w:hint="eastAsia" w:ascii="宋体" w:hAnsi="宋体" w:eastAsia="宋体" w:cs="楷体"/>
          <w:color w:val="auto"/>
          <w:szCs w:val="21"/>
        </w:rPr>
        <w:t>（服务类）</w:t>
      </w:r>
    </w:p>
    <w:p>
      <w:pPr>
        <w:spacing w:line="288" w:lineRule="auto"/>
        <w:rPr>
          <w:rFonts w:ascii="宋体" w:hAnsi="宋体" w:eastAsia="宋体" w:cs="宋体"/>
          <w:color w:val="auto"/>
          <w:szCs w:val="21"/>
        </w:rPr>
      </w:pPr>
      <w:r>
        <w:rPr>
          <w:rFonts w:hint="eastAsia" w:ascii="宋体" w:hAnsi="宋体" w:eastAsia="宋体" w:cs="宋体"/>
          <w:color w:val="auto"/>
          <w:szCs w:val="21"/>
        </w:rPr>
        <w:t>甲方： 浙江机电职业技术学院</w:t>
      </w:r>
    </w:p>
    <w:p>
      <w:pPr>
        <w:spacing w:line="288" w:lineRule="auto"/>
        <w:rPr>
          <w:rFonts w:ascii="宋体" w:hAnsi="宋体" w:eastAsia="宋体" w:cs="宋体"/>
          <w:color w:val="auto"/>
          <w:szCs w:val="21"/>
        </w:rPr>
      </w:pPr>
      <w:r>
        <w:rPr>
          <w:rFonts w:hint="eastAsia" w:ascii="宋体" w:hAnsi="宋体" w:eastAsia="宋体" w:cs="宋体"/>
          <w:color w:val="auto"/>
          <w:szCs w:val="21"/>
        </w:rPr>
        <w:t>乙方：</w:t>
      </w:r>
    </w:p>
    <w:p>
      <w:pPr>
        <w:pStyle w:val="111"/>
        <w:spacing w:line="288" w:lineRule="auto"/>
        <w:ind w:firstLine="420" w:firstLineChars="200"/>
        <w:jc w:val="both"/>
        <w:rPr>
          <w:rFonts w:ascii="宋体" w:hAnsi="宋体" w:cs="宋体"/>
          <w:color w:val="auto"/>
          <w:sz w:val="21"/>
          <w:szCs w:val="21"/>
        </w:rPr>
      </w:pPr>
      <w:r>
        <w:rPr>
          <w:rFonts w:hint="eastAsia" w:ascii="宋体" w:hAnsi="宋体"/>
          <w:color w:val="auto"/>
          <w:sz w:val="21"/>
          <w:szCs w:val="21"/>
        </w:rPr>
        <w:t>为规范《》（合同名称）双方在</w:t>
      </w:r>
      <w:r>
        <w:rPr>
          <w:rFonts w:hint="eastAsia" w:ascii="宋体" w:hAnsi="宋体" w:cs="宋体"/>
          <w:color w:val="auto"/>
          <w:sz w:val="21"/>
          <w:szCs w:val="21"/>
        </w:rPr>
        <w:t>合同履行过程中的经营、管理行为，防止各种违法违纪行为的发生，维护双方的合法权益，根据《中华人民共和国招投标法》《中华人民共和国政府采购法》等有关法律法规和中纪委、中监委关于廉政建设方面的规定，经双方协商一致，签订本协议。</w:t>
      </w:r>
    </w:p>
    <w:p>
      <w:pPr>
        <w:pStyle w:val="111"/>
        <w:spacing w:line="288" w:lineRule="auto"/>
        <w:ind w:firstLine="422" w:firstLineChars="200"/>
        <w:jc w:val="both"/>
        <w:rPr>
          <w:rFonts w:ascii="宋体" w:hAnsi="宋体" w:cs="宋体"/>
          <w:b/>
          <w:bCs/>
          <w:color w:val="auto"/>
          <w:sz w:val="21"/>
          <w:szCs w:val="21"/>
        </w:rPr>
      </w:pPr>
      <w:r>
        <w:rPr>
          <w:rFonts w:hint="eastAsia" w:ascii="宋体" w:hAnsi="宋体" w:cs="宋体"/>
          <w:b/>
          <w:bCs/>
          <w:color w:val="auto"/>
          <w:sz w:val="21"/>
          <w:szCs w:val="21"/>
        </w:rPr>
        <w:t>一、甲乙双方的责任</w:t>
      </w:r>
    </w:p>
    <w:p>
      <w:pPr>
        <w:spacing w:line="288" w:lineRule="auto"/>
        <w:ind w:firstLine="420" w:firstLineChars="200"/>
        <w:rPr>
          <w:rFonts w:ascii="宋体" w:hAnsi="宋体" w:eastAsia="宋体" w:cs="宋体"/>
          <w:color w:val="auto"/>
          <w:szCs w:val="21"/>
        </w:rPr>
      </w:pPr>
      <w:r>
        <w:rPr>
          <w:rFonts w:hint="eastAsia" w:ascii="宋体" w:hAnsi="宋体" w:eastAsia="宋体" w:cs="宋体"/>
          <w:color w:val="auto"/>
          <w:szCs w:val="21"/>
        </w:rPr>
        <w:t>（一）加强日常党风廉政建设和廉洁从业教育，努力提高经营管理工作人员的遵纪守法、廉洁自律意识，严格遵守有关法律、法规、政策和廉政建设的各项规定，严格按合同、规定办事。</w:t>
      </w:r>
    </w:p>
    <w:p>
      <w:pPr>
        <w:spacing w:line="288" w:lineRule="auto"/>
        <w:ind w:firstLine="420" w:firstLineChars="200"/>
        <w:rPr>
          <w:rFonts w:ascii="宋体" w:hAnsi="宋体" w:eastAsia="宋体" w:cs="宋体"/>
          <w:color w:val="auto"/>
          <w:szCs w:val="21"/>
        </w:rPr>
      </w:pPr>
      <w:r>
        <w:rPr>
          <w:rFonts w:hint="eastAsia" w:ascii="宋体" w:hAnsi="宋体" w:eastAsia="宋体" w:cs="宋体"/>
          <w:color w:val="auto"/>
          <w:szCs w:val="21"/>
        </w:rPr>
        <w:t>（二）坚持公开、公平、公正、诚信、透明的原则，不得为获取自身不正当利益而损害国家、集体和对方利益。</w:t>
      </w:r>
    </w:p>
    <w:p>
      <w:pPr>
        <w:spacing w:line="288" w:lineRule="auto"/>
        <w:ind w:firstLine="420" w:firstLineChars="200"/>
        <w:rPr>
          <w:rFonts w:ascii="宋体" w:hAnsi="宋体" w:eastAsia="宋体" w:cs="宋体"/>
          <w:color w:val="auto"/>
          <w:szCs w:val="21"/>
        </w:rPr>
      </w:pPr>
      <w:r>
        <w:rPr>
          <w:rFonts w:hint="eastAsia" w:ascii="宋体" w:hAnsi="宋体" w:eastAsia="宋体" w:cs="宋体"/>
          <w:color w:val="auto"/>
          <w:szCs w:val="21"/>
        </w:rPr>
        <w:t>（三）发现对方及其工作人员有违规违纪倾向或行为的，应及时提醒对方；情节严重的，应及时报告双方纪检监察部门。</w:t>
      </w:r>
    </w:p>
    <w:p>
      <w:pPr>
        <w:spacing w:line="288" w:lineRule="auto"/>
        <w:ind w:firstLine="422" w:firstLineChars="200"/>
        <w:rPr>
          <w:rFonts w:ascii="宋体" w:hAnsi="宋体" w:eastAsia="宋体" w:cs="宋体"/>
          <w:b/>
          <w:bCs/>
          <w:color w:val="auto"/>
          <w:szCs w:val="21"/>
        </w:rPr>
      </w:pPr>
      <w:r>
        <w:rPr>
          <w:rFonts w:hint="eastAsia" w:ascii="宋体" w:hAnsi="宋体" w:eastAsia="宋体" w:cs="宋体"/>
          <w:b/>
          <w:bCs/>
          <w:color w:val="auto"/>
          <w:szCs w:val="21"/>
        </w:rPr>
        <w:t>二、甲方责任</w:t>
      </w:r>
    </w:p>
    <w:p>
      <w:pPr>
        <w:spacing w:line="288" w:lineRule="auto"/>
        <w:ind w:firstLine="420" w:firstLineChars="200"/>
        <w:rPr>
          <w:rFonts w:ascii="宋体" w:hAnsi="宋体" w:eastAsia="宋体" w:cs="宋体"/>
          <w:color w:val="auto"/>
          <w:szCs w:val="21"/>
        </w:rPr>
      </w:pPr>
      <w:r>
        <w:rPr>
          <w:rFonts w:hint="eastAsia" w:ascii="宋体" w:hAnsi="宋体" w:eastAsia="宋体" w:cs="宋体"/>
          <w:color w:val="auto"/>
          <w:szCs w:val="21"/>
        </w:rPr>
        <w:t>（一）甲方无权干涉乙方正常的自主经营、管理活动。</w:t>
      </w:r>
    </w:p>
    <w:p>
      <w:pPr>
        <w:spacing w:line="288" w:lineRule="auto"/>
        <w:ind w:firstLine="420" w:firstLineChars="200"/>
        <w:rPr>
          <w:rFonts w:ascii="宋体" w:hAnsi="宋体" w:eastAsia="宋体" w:cs="宋体"/>
          <w:color w:val="auto"/>
          <w:szCs w:val="21"/>
        </w:rPr>
      </w:pPr>
      <w:r>
        <w:rPr>
          <w:rFonts w:hint="eastAsia" w:ascii="宋体" w:hAnsi="宋体" w:eastAsia="宋体" w:cs="宋体"/>
          <w:color w:val="auto"/>
          <w:szCs w:val="21"/>
        </w:rPr>
        <w:t>（二）甲方应加强对本单位工作人员的教育管理，甲方人员：</w:t>
      </w:r>
    </w:p>
    <w:p>
      <w:pPr>
        <w:tabs>
          <w:tab w:val="left" w:pos="0"/>
          <w:tab w:val="left" w:pos="360"/>
          <w:tab w:val="left" w:pos="540"/>
          <w:tab w:val="left" w:pos="720"/>
          <w:tab w:val="left" w:pos="1080"/>
        </w:tabs>
        <w:spacing w:line="288" w:lineRule="auto"/>
        <w:ind w:firstLine="420" w:firstLineChars="200"/>
        <w:rPr>
          <w:rFonts w:ascii="宋体" w:hAnsi="宋体" w:eastAsia="宋体" w:cs="宋体"/>
          <w:color w:val="auto"/>
          <w:szCs w:val="21"/>
        </w:rPr>
      </w:pPr>
      <w:r>
        <w:rPr>
          <w:rFonts w:hint="eastAsia" w:ascii="宋体" w:hAnsi="宋体" w:eastAsia="宋体" w:cs="宋体"/>
          <w:color w:val="auto"/>
          <w:szCs w:val="21"/>
        </w:rPr>
        <w:t>1、不得利用职权和职务之便索取或收受乙方财物、各种请客送礼和消费活动以及其他不正当利益；</w:t>
      </w:r>
    </w:p>
    <w:p>
      <w:pPr>
        <w:tabs>
          <w:tab w:val="left" w:pos="0"/>
          <w:tab w:val="left" w:pos="360"/>
          <w:tab w:val="left" w:pos="540"/>
          <w:tab w:val="left" w:pos="720"/>
          <w:tab w:val="left" w:pos="1080"/>
        </w:tabs>
        <w:spacing w:line="288" w:lineRule="auto"/>
        <w:ind w:firstLine="420" w:firstLineChars="200"/>
        <w:rPr>
          <w:rFonts w:ascii="宋体" w:hAnsi="宋体" w:eastAsia="宋体" w:cs="宋体"/>
          <w:color w:val="auto"/>
          <w:szCs w:val="21"/>
        </w:rPr>
      </w:pPr>
      <w:r>
        <w:rPr>
          <w:rFonts w:hint="eastAsia" w:ascii="宋体" w:hAnsi="宋体" w:eastAsia="宋体" w:cs="宋体"/>
          <w:color w:val="auto"/>
          <w:szCs w:val="21"/>
        </w:rPr>
        <w:t>2、不得趁机要求乙方为自己的亲朋好友的务工就业、销售经营等提供便利或优惠条件。</w:t>
      </w:r>
    </w:p>
    <w:p>
      <w:pPr>
        <w:spacing w:line="288" w:lineRule="auto"/>
        <w:ind w:firstLine="420" w:firstLineChars="200"/>
        <w:rPr>
          <w:rFonts w:ascii="宋体" w:hAnsi="宋体" w:eastAsia="宋体" w:cs="宋体"/>
          <w:color w:val="auto"/>
          <w:szCs w:val="21"/>
        </w:rPr>
      </w:pPr>
      <w:r>
        <w:rPr>
          <w:rFonts w:hint="eastAsia" w:ascii="宋体" w:hAnsi="宋体" w:eastAsia="宋体" w:cs="宋体"/>
          <w:color w:val="auto"/>
          <w:szCs w:val="21"/>
        </w:rPr>
        <w:t>三、</w:t>
      </w:r>
      <w:r>
        <w:rPr>
          <w:rFonts w:hint="eastAsia" w:ascii="宋体" w:hAnsi="宋体" w:eastAsia="宋体" w:cs="宋体"/>
          <w:b/>
          <w:bCs/>
          <w:color w:val="auto"/>
          <w:szCs w:val="21"/>
        </w:rPr>
        <w:t>乙方责任</w:t>
      </w:r>
    </w:p>
    <w:p>
      <w:pPr>
        <w:tabs>
          <w:tab w:val="left" w:pos="0"/>
          <w:tab w:val="left" w:pos="360"/>
          <w:tab w:val="left" w:pos="540"/>
          <w:tab w:val="left" w:pos="720"/>
          <w:tab w:val="left" w:pos="1080"/>
        </w:tabs>
        <w:spacing w:line="288" w:lineRule="auto"/>
        <w:ind w:firstLine="420" w:firstLineChars="200"/>
        <w:rPr>
          <w:rFonts w:ascii="宋体" w:hAnsi="宋体" w:eastAsia="宋体" w:cs="宋体"/>
          <w:color w:val="auto"/>
          <w:szCs w:val="21"/>
        </w:rPr>
      </w:pPr>
      <w:r>
        <w:rPr>
          <w:rFonts w:hint="eastAsia" w:ascii="宋体" w:hAnsi="宋体" w:eastAsia="宋体" w:cs="宋体"/>
          <w:color w:val="auto"/>
          <w:szCs w:val="21"/>
        </w:rPr>
        <w:t>（一）乙方应严格按照国家法律和双方签订的合同，开展受托经营管理活动，不得为谋求乙方利益而不择手段地向甲方工作人员行贿。</w:t>
      </w:r>
    </w:p>
    <w:p>
      <w:pPr>
        <w:tabs>
          <w:tab w:val="left" w:pos="0"/>
          <w:tab w:val="left" w:pos="360"/>
          <w:tab w:val="left" w:pos="540"/>
          <w:tab w:val="left" w:pos="720"/>
          <w:tab w:val="left" w:pos="1080"/>
        </w:tabs>
        <w:spacing w:line="288" w:lineRule="auto"/>
        <w:ind w:firstLine="420" w:firstLineChars="200"/>
        <w:rPr>
          <w:rFonts w:ascii="宋体" w:hAnsi="宋体" w:eastAsia="宋体" w:cs="宋体"/>
          <w:color w:val="auto"/>
          <w:szCs w:val="21"/>
        </w:rPr>
      </w:pPr>
      <w:r>
        <w:rPr>
          <w:rFonts w:hint="eastAsia" w:ascii="宋体" w:hAnsi="宋体" w:eastAsia="宋体" w:cs="宋体"/>
          <w:color w:val="auto"/>
          <w:szCs w:val="21"/>
        </w:rPr>
        <w:t>（二）乙方应对本单位工作人员进行严格管理，对本协议“甲方责任”中严禁甲方人员的行为，不得主动为之；对甲方人员索要财物或者暗示的要求应予坚决拒绝，并将信息及时反馈甲方。</w:t>
      </w:r>
    </w:p>
    <w:p>
      <w:pPr>
        <w:spacing w:line="288" w:lineRule="auto"/>
        <w:ind w:firstLine="422" w:firstLineChars="200"/>
        <w:rPr>
          <w:rFonts w:ascii="宋体" w:hAnsi="宋体" w:eastAsia="宋体" w:cs="宋体"/>
          <w:b/>
          <w:bCs/>
          <w:color w:val="auto"/>
          <w:szCs w:val="21"/>
        </w:rPr>
      </w:pPr>
      <w:r>
        <w:rPr>
          <w:rFonts w:hint="eastAsia" w:ascii="宋体" w:hAnsi="宋体" w:eastAsia="宋体" w:cs="宋体"/>
          <w:b/>
          <w:bCs/>
          <w:color w:val="auto"/>
          <w:szCs w:val="21"/>
        </w:rPr>
        <w:t>四、违约责任</w:t>
      </w:r>
    </w:p>
    <w:p>
      <w:pPr>
        <w:spacing w:line="288" w:lineRule="auto"/>
        <w:ind w:firstLine="420" w:firstLineChars="200"/>
        <w:rPr>
          <w:rFonts w:ascii="宋体" w:hAnsi="宋体" w:eastAsia="宋体" w:cs="宋体"/>
          <w:color w:val="auto"/>
          <w:szCs w:val="21"/>
        </w:rPr>
      </w:pPr>
      <w:r>
        <w:rPr>
          <w:rFonts w:hint="eastAsia" w:ascii="宋体" w:hAnsi="宋体" w:eastAsia="宋体" w:cs="宋体"/>
          <w:color w:val="auto"/>
          <w:szCs w:val="21"/>
        </w:rPr>
        <w:t>（一）甲方及其工作人员如有违反本协议的，乙方应向甲方或甲方上级纪检监察部门举报。一经查实，甲方应根据违纪违规事实及情节轻重，给予当事人党纪、政纪处分；涉嫌违法的，移送司法部门追究其法律责任。</w:t>
      </w:r>
    </w:p>
    <w:p>
      <w:pPr>
        <w:spacing w:line="288" w:lineRule="auto"/>
        <w:ind w:firstLine="420" w:firstLineChars="200"/>
        <w:rPr>
          <w:rFonts w:ascii="宋体" w:hAnsi="宋体" w:eastAsia="宋体" w:cs="宋体"/>
          <w:color w:val="auto"/>
          <w:szCs w:val="21"/>
        </w:rPr>
      </w:pPr>
      <w:r>
        <w:rPr>
          <w:rFonts w:hint="eastAsia" w:ascii="宋体" w:hAnsi="宋体" w:eastAsia="宋体" w:cs="宋体"/>
          <w:color w:val="auto"/>
          <w:szCs w:val="21"/>
        </w:rPr>
        <w:t>（二）</w:t>
      </w:r>
      <w:r>
        <w:rPr>
          <w:rFonts w:hint="eastAsia" w:ascii="宋体" w:hAnsi="宋体" w:eastAsia="宋体" w:cs="宋体"/>
          <w:color w:val="auto"/>
          <w:szCs w:val="21"/>
          <w:u w:val="single"/>
        </w:rPr>
        <w:t>乙方及其工作人员如有违反本协议的，甲方有权终止承包合同，取消乙方经营资格；</w:t>
      </w:r>
      <w:r>
        <w:rPr>
          <w:rFonts w:hint="eastAsia" w:ascii="宋体" w:hAnsi="宋体" w:eastAsia="宋体" w:cs="宋体"/>
          <w:color w:val="auto"/>
          <w:szCs w:val="21"/>
        </w:rPr>
        <w:t>因此给甲方造成经济损失的，乙方应负全额赔偿责任；如有诬告行为的，被诬告方有权追究对方的相关法律责任。</w:t>
      </w:r>
    </w:p>
    <w:p>
      <w:pPr>
        <w:spacing w:line="288" w:lineRule="auto"/>
        <w:ind w:firstLine="420" w:firstLineChars="200"/>
        <w:rPr>
          <w:rFonts w:ascii="宋体" w:hAnsi="宋体" w:eastAsia="宋体" w:cs="Arial"/>
          <w:color w:val="auto"/>
          <w:szCs w:val="21"/>
        </w:rPr>
      </w:pPr>
      <w:r>
        <w:rPr>
          <w:rFonts w:hint="eastAsia" w:ascii="宋体" w:hAnsi="宋体" w:eastAsia="宋体" w:cs="Arial"/>
          <w:color w:val="auto"/>
          <w:szCs w:val="21"/>
        </w:rPr>
        <w:t>五、本协议作为主体合同《》的附件，与主体合同具有同等法律效力。经双方签署后立即生效。</w:t>
      </w:r>
    </w:p>
    <w:p>
      <w:pPr>
        <w:spacing w:line="288" w:lineRule="auto"/>
        <w:ind w:firstLine="420" w:firstLineChars="200"/>
        <w:rPr>
          <w:rFonts w:ascii="宋体" w:hAnsi="宋体" w:eastAsia="宋体" w:cs="Arial"/>
          <w:color w:val="auto"/>
          <w:szCs w:val="21"/>
        </w:rPr>
      </w:pPr>
      <w:r>
        <w:rPr>
          <w:rFonts w:hint="eastAsia" w:ascii="宋体" w:hAnsi="宋体" w:eastAsia="宋体" w:cs="Arial"/>
          <w:color w:val="auto"/>
          <w:szCs w:val="21"/>
        </w:rPr>
        <w:t>六、本协议的有效期为双方签署之日起至主体合同终止时止。</w:t>
      </w:r>
    </w:p>
    <w:p>
      <w:pPr>
        <w:spacing w:line="288" w:lineRule="auto"/>
        <w:ind w:firstLine="420" w:firstLineChars="200"/>
        <w:rPr>
          <w:rFonts w:ascii="宋体" w:hAnsi="宋体" w:eastAsia="宋体" w:cs="Arial"/>
          <w:color w:val="auto"/>
          <w:szCs w:val="21"/>
        </w:rPr>
      </w:pPr>
      <w:r>
        <w:rPr>
          <w:rFonts w:hint="eastAsia" w:ascii="宋体" w:hAnsi="宋体" w:eastAsia="宋体" w:cs="Arial"/>
          <w:color w:val="auto"/>
          <w:szCs w:val="21"/>
        </w:rPr>
        <w:t>七、本协议一式肆份，甲乙双方各执两份。</w:t>
      </w:r>
    </w:p>
    <w:p>
      <w:pPr>
        <w:spacing w:line="288" w:lineRule="auto"/>
        <w:rPr>
          <w:rFonts w:ascii="宋体" w:hAnsi="宋体" w:eastAsia="宋体" w:cs="宋体"/>
          <w:color w:val="auto"/>
          <w:szCs w:val="21"/>
        </w:rPr>
      </w:pPr>
    </w:p>
    <w:p>
      <w:pPr>
        <w:spacing w:line="288" w:lineRule="auto"/>
        <w:rPr>
          <w:rFonts w:ascii="宋体" w:hAnsi="宋体" w:eastAsia="宋体" w:cs="宋体"/>
          <w:color w:val="auto"/>
          <w:szCs w:val="21"/>
        </w:rPr>
      </w:pPr>
    </w:p>
    <w:p>
      <w:pPr>
        <w:spacing w:line="288" w:lineRule="auto"/>
        <w:rPr>
          <w:rFonts w:ascii="宋体" w:hAnsi="宋体" w:eastAsia="宋体" w:cs="宋体"/>
          <w:color w:val="auto"/>
          <w:szCs w:val="21"/>
        </w:rPr>
      </w:pPr>
      <w:r>
        <w:rPr>
          <w:rFonts w:hint="eastAsia" w:ascii="宋体" w:hAnsi="宋体" w:eastAsia="宋体" w:cs="宋体"/>
          <w:color w:val="auto"/>
          <w:szCs w:val="21"/>
        </w:rPr>
        <w:t>甲方代表（签字）：             乙方代表（签字）：</w:t>
      </w:r>
    </w:p>
    <w:p>
      <w:pPr>
        <w:spacing w:line="288" w:lineRule="auto"/>
        <w:rPr>
          <w:rFonts w:ascii="宋体" w:hAnsi="宋体" w:eastAsia="宋体" w:cs="宋体"/>
          <w:color w:val="auto"/>
          <w:szCs w:val="21"/>
        </w:rPr>
      </w:pPr>
      <w:r>
        <w:rPr>
          <w:rFonts w:hint="eastAsia" w:ascii="宋体" w:hAnsi="宋体" w:eastAsia="宋体" w:cs="宋体"/>
          <w:color w:val="auto"/>
          <w:szCs w:val="21"/>
        </w:rPr>
        <w:t>甲方（签章）：                 乙方（签章）：</w:t>
      </w:r>
    </w:p>
    <w:p>
      <w:pPr>
        <w:spacing w:line="288" w:lineRule="auto"/>
        <w:rPr>
          <w:rFonts w:ascii="宋体" w:hAnsi="宋体" w:eastAsia="宋体" w:cs="宋体"/>
          <w:color w:val="auto"/>
          <w:szCs w:val="21"/>
        </w:rPr>
      </w:pPr>
      <w:r>
        <w:rPr>
          <w:rFonts w:hint="eastAsia" w:ascii="宋体" w:hAnsi="宋体" w:eastAsia="宋体" w:cs="宋体"/>
          <w:color w:val="auto"/>
          <w:szCs w:val="21"/>
        </w:rPr>
        <w:t>签订日期：                    签订日期：</w:t>
      </w:r>
    </w:p>
    <w:p>
      <w:pPr>
        <w:adjustRightInd w:val="0"/>
        <w:snapToGrid w:val="0"/>
        <w:spacing w:line="288" w:lineRule="auto"/>
        <w:rPr>
          <w:rFonts w:ascii="宋体" w:hAnsi="宋体" w:eastAsia="宋体" w:cs="Times New Roman"/>
          <w:b/>
          <w:color w:val="auto"/>
          <w:sz w:val="32"/>
          <w:szCs w:val="32"/>
        </w:rPr>
      </w:pPr>
      <w:r>
        <w:rPr>
          <w:rFonts w:ascii="宋体" w:hAnsi="宋体" w:eastAsia="宋体" w:cs="宋体"/>
          <w:color w:val="auto"/>
          <w:szCs w:val="21"/>
          <w:lang w:val="zh-CN"/>
        </w:rPr>
        <w:br w:type="page"/>
      </w:r>
    </w:p>
    <w:p>
      <w:pPr>
        <w:adjustRightInd w:val="0"/>
        <w:snapToGrid w:val="0"/>
        <w:spacing w:line="288" w:lineRule="auto"/>
        <w:jc w:val="center"/>
        <w:outlineLvl w:val="0"/>
        <w:rPr>
          <w:rFonts w:ascii="宋体" w:hAnsi="宋体" w:eastAsia="宋体" w:cs="Times New Roman"/>
          <w:color w:val="auto"/>
          <w:sz w:val="28"/>
          <w:szCs w:val="24"/>
        </w:rPr>
      </w:pPr>
      <w:r>
        <w:rPr>
          <w:rFonts w:ascii="宋体" w:hAnsi="宋体" w:eastAsia="宋体" w:cs="Times New Roman"/>
          <w:b/>
          <w:color w:val="auto"/>
          <w:sz w:val="32"/>
          <w:szCs w:val="32"/>
        </w:rPr>
        <w:t>第六章投标文件格式</w:t>
      </w:r>
    </w:p>
    <w:p>
      <w:pPr>
        <w:adjustRightInd w:val="0"/>
        <w:snapToGrid w:val="0"/>
        <w:spacing w:line="288" w:lineRule="auto"/>
        <w:rPr>
          <w:rFonts w:ascii="宋体" w:hAnsi="宋体" w:eastAsia="宋体" w:cs="Times New Roman"/>
          <w:b/>
          <w:bCs/>
          <w:color w:val="auto"/>
          <w:spacing w:val="-6"/>
          <w:sz w:val="24"/>
          <w:szCs w:val="24"/>
        </w:rPr>
      </w:pPr>
    </w:p>
    <w:p>
      <w:pPr>
        <w:adjustRightInd w:val="0"/>
        <w:snapToGrid w:val="0"/>
        <w:spacing w:line="288" w:lineRule="auto"/>
        <w:jc w:val="center"/>
        <w:rPr>
          <w:rFonts w:ascii="宋体" w:hAnsi="宋体" w:eastAsia="宋体" w:cs="Times New Roman"/>
          <w:b/>
          <w:bCs/>
          <w:color w:val="auto"/>
          <w:spacing w:val="-6"/>
          <w:sz w:val="24"/>
          <w:szCs w:val="24"/>
        </w:rPr>
      </w:pPr>
      <w:r>
        <w:rPr>
          <w:rFonts w:hint="eastAsia" w:ascii="宋体" w:hAnsi="宋体" w:eastAsia="宋体" w:cs="Times New Roman"/>
          <w:b/>
          <w:bCs/>
          <w:color w:val="auto"/>
          <w:spacing w:val="-6"/>
          <w:sz w:val="24"/>
          <w:szCs w:val="24"/>
        </w:rPr>
        <w:t>目 录</w:t>
      </w:r>
    </w:p>
    <w:p>
      <w:pPr>
        <w:adjustRightInd w:val="0"/>
        <w:snapToGrid w:val="0"/>
        <w:spacing w:line="288" w:lineRule="auto"/>
        <w:rPr>
          <w:rFonts w:ascii="宋体" w:hAnsi="宋体" w:eastAsia="宋体" w:cs="Times New Roman"/>
          <w:b/>
          <w:bCs/>
          <w:color w:val="auto"/>
          <w:spacing w:val="-6"/>
          <w:sz w:val="24"/>
          <w:szCs w:val="24"/>
        </w:rPr>
      </w:pPr>
    </w:p>
    <w:p>
      <w:pPr>
        <w:adjustRightInd w:val="0"/>
        <w:snapToGrid w:val="0"/>
        <w:spacing w:line="288" w:lineRule="auto"/>
        <w:ind w:firstLine="398" w:firstLineChars="200"/>
        <w:jc w:val="left"/>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w:t>
      </w:r>
      <w:r>
        <w:rPr>
          <w:rFonts w:ascii="宋体" w:hAnsi="宋体" w:eastAsia="宋体" w:cs="Times New Roman"/>
          <w:b/>
          <w:bCs/>
          <w:color w:val="auto"/>
          <w:spacing w:val="-6"/>
          <w:szCs w:val="21"/>
        </w:rPr>
        <w:t>1</w:t>
      </w:r>
      <w:r>
        <w:rPr>
          <w:rFonts w:hint="eastAsia" w:ascii="宋体" w:hAnsi="宋体" w:eastAsia="宋体" w:cs="Times New Roman"/>
          <w:b/>
          <w:bCs/>
          <w:color w:val="auto"/>
          <w:spacing w:val="-6"/>
          <w:szCs w:val="21"/>
        </w:rPr>
        <w:t>.资格文件（单独上传）</w:t>
      </w:r>
    </w:p>
    <w:p>
      <w:pPr>
        <w:adjustRightInd w:val="0"/>
        <w:snapToGrid w:val="0"/>
        <w:spacing w:line="288" w:lineRule="auto"/>
        <w:ind w:firstLine="396" w:firstLineChars="200"/>
        <w:jc w:val="left"/>
        <w:rPr>
          <w:rFonts w:ascii="宋体" w:hAnsi="宋体" w:eastAsia="宋体" w:cs="宋体"/>
          <w:bCs/>
          <w:color w:val="auto"/>
          <w:spacing w:val="-6"/>
          <w:szCs w:val="21"/>
        </w:rPr>
      </w:pPr>
      <w:r>
        <w:rPr>
          <w:rFonts w:hint="eastAsia" w:ascii="宋体" w:hAnsi="宋体" w:eastAsia="宋体" w:cs="宋体"/>
          <w:bCs/>
          <w:color w:val="auto"/>
          <w:spacing w:val="-6"/>
          <w:szCs w:val="21"/>
        </w:rPr>
        <w:t>（1）有效的法人或者其他组织的营业执照等证明文件，自然人的身份证明</w:t>
      </w:r>
    </w:p>
    <w:p>
      <w:pPr>
        <w:adjustRightInd w:val="0"/>
        <w:snapToGrid w:val="0"/>
        <w:spacing w:line="288" w:lineRule="auto"/>
        <w:ind w:firstLine="396" w:firstLineChars="200"/>
        <w:jc w:val="left"/>
        <w:rPr>
          <w:rFonts w:ascii="宋体" w:hAnsi="宋体" w:eastAsia="宋体" w:cs="宋体"/>
          <w:bCs/>
          <w:color w:val="auto"/>
          <w:spacing w:val="-6"/>
          <w:szCs w:val="21"/>
        </w:rPr>
      </w:pPr>
      <w:r>
        <w:rPr>
          <w:rFonts w:hint="eastAsia" w:ascii="宋体" w:hAnsi="宋体" w:eastAsia="宋体" w:cs="宋体"/>
          <w:bCs/>
          <w:color w:val="auto"/>
          <w:spacing w:val="-6"/>
          <w:szCs w:val="21"/>
        </w:rPr>
        <w:t>（</w:t>
      </w:r>
      <w:r>
        <w:rPr>
          <w:rFonts w:ascii="宋体" w:hAnsi="宋体" w:eastAsia="宋体" w:cs="宋体"/>
          <w:bCs/>
          <w:color w:val="auto"/>
          <w:spacing w:val="-6"/>
          <w:szCs w:val="21"/>
        </w:rPr>
        <w:t>2）符合参加政府采购活动应当具备的一般条件的承诺函</w:t>
      </w:r>
    </w:p>
    <w:p>
      <w:pPr>
        <w:adjustRightInd w:val="0"/>
        <w:snapToGrid w:val="0"/>
        <w:spacing w:line="288" w:lineRule="auto"/>
        <w:ind w:firstLine="396" w:firstLineChars="200"/>
        <w:jc w:val="left"/>
        <w:rPr>
          <w:rFonts w:ascii="宋体" w:hAnsi="宋体" w:eastAsia="宋体" w:cs="宋体"/>
          <w:bCs/>
          <w:color w:val="auto"/>
          <w:spacing w:val="-6"/>
          <w:szCs w:val="21"/>
        </w:rPr>
      </w:pPr>
      <w:r>
        <w:rPr>
          <w:rFonts w:hint="eastAsia" w:ascii="宋体" w:hAnsi="宋体" w:eastAsia="宋体" w:cs="宋体"/>
          <w:bCs/>
          <w:color w:val="auto"/>
          <w:spacing w:val="-6"/>
          <w:szCs w:val="21"/>
        </w:rPr>
        <w:t>（</w:t>
      </w:r>
      <w:r>
        <w:rPr>
          <w:rFonts w:ascii="宋体" w:hAnsi="宋体" w:eastAsia="宋体" w:cs="宋体"/>
          <w:bCs/>
          <w:color w:val="auto"/>
          <w:spacing w:val="-6"/>
          <w:szCs w:val="21"/>
        </w:rPr>
        <w:t>3）</w:t>
      </w:r>
      <w:r>
        <w:rPr>
          <w:rFonts w:ascii="宋体" w:hAnsi="宋体" w:eastAsia="宋体"/>
          <w:bCs/>
          <w:color w:val="auto"/>
          <w:szCs w:val="21"/>
        </w:rPr>
        <w:t>联合协议（联合体投标须提供）</w:t>
      </w:r>
    </w:p>
    <w:p>
      <w:pPr>
        <w:adjustRightInd w:val="0"/>
        <w:snapToGrid w:val="0"/>
        <w:spacing w:line="288" w:lineRule="auto"/>
        <w:ind w:firstLine="396" w:firstLineChars="200"/>
        <w:jc w:val="left"/>
        <w:rPr>
          <w:rFonts w:ascii="宋体" w:hAnsi="宋体" w:eastAsia="宋体" w:cs="宋体"/>
          <w:bCs/>
          <w:color w:val="auto"/>
          <w:spacing w:val="-6"/>
          <w:szCs w:val="21"/>
        </w:rPr>
      </w:pPr>
      <w:r>
        <w:rPr>
          <w:rFonts w:hint="eastAsia" w:ascii="宋体" w:hAnsi="宋体" w:eastAsia="宋体" w:cs="宋体"/>
          <w:bCs/>
          <w:color w:val="auto"/>
          <w:spacing w:val="-6"/>
          <w:szCs w:val="21"/>
        </w:rPr>
        <w:t>（</w:t>
      </w:r>
      <w:r>
        <w:rPr>
          <w:rFonts w:ascii="宋体" w:hAnsi="宋体" w:eastAsia="宋体" w:cs="宋体"/>
          <w:bCs/>
          <w:color w:val="auto"/>
          <w:spacing w:val="-6"/>
          <w:szCs w:val="21"/>
        </w:rPr>
        <w:t>4）</w:t>
      </w:r>
      <w:r>
        <w:rPr>
          <w:rFonts w:hint="eastAsia" w:ascii="宋体" w:hAnsi="宋体" w:eastAsia="宋体" w:cs="宋体"/>
          <w:bCs/>
          <w:color w:val="auto"/>
          <w:spacing w:val="-6"/>
          <w:szCs w:val="21"/>
        </w:rPr>
        <w:t>本项目的特定资格要求证明材料：</w:t>
      </w:r>
      <w:r>
        <w:rPr>
          <w:rFonts w:hint="eastAsia" w:ascii="宋体" w:hAnsi="宋体" w:eastAsia="宋体" w:cs="Times New Roman"/>
          <w:color w:val="auto"/>
          <w:szCs w:val="21"/>
        </w:rPr>
        <w:t>具有有效的《道路运输经营许可证》（含客运）或备案证</w:t>
      </w:r>
    </w:p>
    <w:p>
      <w:pPr>
        <w:adjustRightInd w:val="0"/>
        <w:snapToGrid w:val="0"/>
        <w:spacing w:line="288" w:lineRule="auto"/>
        <w:ind w:firstLine="398" w:firstLineChars="200"/>
        <w:jc w:val="left"/>
        <w:rPr>
          <w:rFonts w:ascii="宋体" w:hAnsi="宋体" w:eastAsia="宋体" w:cs="宋体"/>
          <w:b/>
          <w:color w:val="auto"/>
          <w:spacing w:val="-6"/>
          <w:szCs w:val="21"/>
        </w:rPr>
      </w:pPr>
      <w:r>
        <w:rPr>
          <w:rFonts w:hint="eastAsia" w:ascii="宋体" w:hAnsi="宋体" w:eastAsia="宋体" w:cs="宋体"/>
          <w:b/>
          <w:color w:val="auto"/>
          <w:spacing w:val="-6"/>
          <w:szCs w:val="21"/>
        </w:rPr>
        <w:t>▲联合体投标的，联合体各方均应提供资格文件（</w:t>
      </w:r>
      <w:r>
        <w:rPr>
          <w:rFonts w:ascii="宋体" w:hAnsi="宋体" w:eastAsia="宋体" w:cs="宋体"/>
          <w:b/>
          <w:color w:val="auto"/>
          <w:spacing w:val="-6"/>
          <w:szCs w:val="21"/>
        </w:rPr>
        <w:t>1）</w:t>
      </w:r>
      <w:r>
        <w:rPr>
          <w:rFonts w:hint="eastAsia" w:ascii="宋体" w:hAnsi="宋体" w:eastAsia="宋体" w:cs="宋体"/>
          <w:b/>
          <w:color w:val="auto"/>
          <w:spacing w:val="-6"/>
          <w:szCs w:val="21"/>
        </w:rPr>
        <w:t>、</w:t>
      </w:r>
      <w:r>
        <w:rPr>
          <w:rFonts w:ascii="宋体" w:hAnsi="宋体" w:eastAsia="宋体" w:cs="宋体"/>
          <w:b/>
          <w:color w:val="auto"/>
          <w:spacing w:val="-6"/>
          <w:szCs w:val="21"/>
        </w:rPr>
        <w:t>（2）</w:t>
      </w:r>
      <w:r>
        <w:rPr>
          <w:rFonts w:hint="eastAsia" w:ascii="宋体" w:hAnsi="宋体" w:eastAsia="宋体" w:cs="宋体"/>
          <w:b/>
          <w:color w:val="auto"/>
          <w:spacing w:val="-6"/>
          <w:szCs w:val="21"/>
          <w:lang w:eastAsia="zh-CN"/>
        </w:rPr>
        <w:t>、（4）</w:t>
      </w:r>
      <w:r>
        <w:rPr>
          <w:rFonts w:hint="eastAsia" w:ascii="宋体" w:hAnsi="宋体" w:eastAsia="宋体" w:cs="宋体"/>
          <w:b/>
          <w:color w:val="auto"/>
          <w:spacing w:val="-6"/>
          <w:szCs w:val="21"/>
        </w:rPr>
        <w:t>材料</w:t>
      </w:r>
      <w:r>
        <w:rPr>
          <w:rFonts w:ascii="宋体" w:hAnsi="宋体" w:eastAsia="宋体" w:cs="宋体"/>
          <w:b/>
          <w:color w:val="auto"/>
          <w:spacing w:val="-6"/>
          <w:szCs w:val="21"/>
        </w:rPr>
        <w:t>。</w:t>
      </w:r>
      <w:bookmarkStart w:id="62" w:name="_GoBack"/>
      <w:bookmarkEnd w:id="62"/>
    </w:p>
    <w:p>
      <w:pPr>
        <w:adjustRightInd w:val="0"/>
        <w:snapToGrid w:val="0"/>
        <w:spacing w:line="288" w:lineRule="auto"/>
        <w:ind w:firstLine="398" w:firstLineChars="200"/>
        <w:jc w:val="left"/>
        <w:rPr>
          <w:rFonts w:ascii="宋体" w:hAnsi="宋体" w:eastAsia="宋体" w:cs="宋体"/>
          <w:b/>
          <w:color w:val="auto"/>
          <w:spacing w:val="-6"/>
          <w:szCs w:val="21"/>
        </w:rPr>
      </w:pPr>
    </w:p>
    <w:p>
      <w:pPr>
        <w:adjustRightInd w:val="0"/>
        <w:snapToGrid w:val="0"/>
        <w:spacing w:line="288" w:lineRule="auto"/>
        <w:ind w:firstLine="398" w:firstLineChars="200"/>
        <w:jc w:val="left"/>
        <w:rPr>
          <w:rFonts w:ascii="宋体" w:hAnsi="宋体" w:eastAsia="宋体" w:cs="Times New Roman"/>
          <w:b/>
          <w:bCs/>
          <w:color w:val="auto"/>
          <w:spacing w:val="-6"/>
          <w:szCs w:val="21"/>
        </w:rPr>
      </w:pPr>
      <w:r>
        <w:rPr>
          <w:rFonts w:ascii="宋体" w:hAnsi="宋体" w:eastAsia="宋体" w:cs="Times New Roman"/>
          <w:b/>
          <w:color w:val="auto"/>
          <w:spacing w:val="-6"/>
          <w:szCs w:val="21"/>
        </w:rPr>
        <w:t>2</w:t>
      </w:r>
      <w:r>
        <w:rPr>
          <w:rFonts w:hint="eastAsia" w:ascii="宋体" w:hAnsi="宋体" w:eastAsia="宋体" w:cs="Times New Roman"/>
          <w:b/>
          <w:color w:val="auto"/>
          <w:spacing w:val="-6"/>
          <w:szCs w:val="21"/>
        </w:rPr>
        <w:t>.商务和</w:t>
      </w:r>
      <w:r>
        <w:rPr>
          <w:rFonts w:hint="eastAsia" w:ascii="宋体" w:hAnsi="宋体" w:eastAsia="宋体" w:cs="Times New Roman"/>
          <w:b/>
          <w:bCs/>
          <w:color w:val="auto"/>
          <w:spacing w:val="-6"/>
          <w:szCs w:val="21"/>
        </w:rPr>
        <w:t>技术文件（单独上传）</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（1）投标函</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w:t>
      </w:r>
      <w:r>
        <w:rPr>
          <w:rFonts w:ascii="宋体" w:hAnsi="宋体" w:eastAsia="宋体" w:cs="Times New Roman"/>
          <w:color w:val="auto"/>
          <w:spacing w:val="-6"/>
          <w:szCs w:val="21"/>
        </w:rPr>
        <w:t>2</w:t>
      </w:r>
      <w:r>
        <w:rPr>
          <w:rFonts w:hint="eastAsia" w:ascii="宋体" w:hAnsi="宋体" w:eastAsia="宋体" w:cs="Times New Roman"/>
          <w:color w:val="auto"/>
          <w:spacing w:val="-6"/>
          <w:szCs w:val="21"/>
        </w:rPr>
        <w:t>）法定代表人授权委托书/联合投标授权委托书（联合体投标须提供）</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w:t>
      </w:r>
      <w:r>
        <w:rPr>
          <w:rFonts w:ascii="宋体" w:hAnsi="宋体" w:eastAsia="宋体" w:cs="Times New Roman"/>
          <w:color w:val="auto"/>
          <w:spacing w:val="-6"/>
          <w:szCs w:val="21"/>
        </w:rPr>
        <w:t>2</w:t>
      </w:r>
      <w:r>
        <w:rPr>
          <w:rFonts w:hint="eastAsia" w:ascii="宋体" w:hAnsi="宋体" w:eastAsia="宋体" w:cs="Times New Roman"/>
          <w:color w:val="auto"/>
          <w:spacing w:val="-6"/>
          <w:szCs w:val="21"/>
        </w:rPr>
        <w:t>）2022年1月（含）以后任意一月投标授权代表社保缴纳证明</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w:t>
      </w:r>
      <w:r>
        <w:rPr>
          <w:rFonts w:ascii="宋体" w:hAnsi="宋体" w:eastAsia="宋体" w:cs="Times New Roman"/>
          <w:color w:val="auto"/>
          <w:spacing w:val="-6"/>
          <w:szCs w:val="21"/>
        </w:rPr>
        <w:t>3）分包意向协议（格式详见附件3）</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w:t>
      </w:r>
      <w:r>
        <w:rPr>
          <w:rFonts w:ascii="宋体" w:hAnsi="宋体" w:eastAsia="宋体" w:cs="Times New Roman"/>
          <w:color w:val="auto"/>
          <w:spacing w:val="-6"/>
          <w:szCs w:val="21"/>
        </w:rPr>
        <w:t>4</w:t>
      </w:r>
      <w:r>
        <w:rPr>
          <w:rFonts w:hint="eastAsia" w:ascii="宋体" w:hAnsi="宋体" w:eastAsia="宋体" w:cs="Times New Roman"/>
          <w:color w:val="auto"/>
          <w:spacing w:val="-6"/>
          <w:szCs w:val="21"/>
        </w:rPr>
        <w:t>）投标人同类合同一览表</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w:t>
      </w:r>
      <w:r>
        <w:rPr>
          <w:rFonts w:ascii="宋体" w:hAnsi="宋体" w:eastAsia="宋体" w:cs="Times New Roman"/>
          <w:color w:val="auto"/>
          <w:spacing w:val="-6"/>
          <w:szCs w:val="21"/>
        </w:rPr>
        <w:t>5</w:t>
      </w:r>
      <w:r>
        <w:rPr>
          <w:rFonts w:hint="eastAsia" w:ascii="宋体" w:hAnsi="宋体" w:eastAsia="宋体" w:cs="Times New Roman"/>
          <w:color w:val="auto"/>
          <w:spacing w:val="-6"/>
          <w:szCs w:val="21"/>
        </w:rPr>
        <w:t>）商务分相关证明材料（如有）</w:t>
      </w:r>
    </w:p>
    <w:p>
      <w:pPr>
        <w:adjustRightInd w:val="0"/>
        <w:snapToGrid w:val="0"/>
        <w:spacing w:line="288" w:lineRule="auto"/>
        <w:ind w:firstLine="396" w:firstLineChars="200"/>
        <w:jc w:val="left"/>
        <w:rPr>
          <w:rFonts w:ascii="宋体" w:hAnsi="宋体" w:eastAsia="宋体" w:cs="宋体"/>
          <w:color w:val="auto"/>
          <w:spacing w:val="-6"/>
          <w:szCs w:val="21"/>
        </w:rPr>
      </w:pPr>
      <w:r>
        <w:rPr>
          <w:rFonts w:hint="eastAsia" w:ascii="宋体" w:hAnsi="宋体" w:eastAsia="宋体" w:cs="宋体"/>
          <w:color w:val="auto"/>
          <w:spacing w:val="-6"/>
          <w:szCs w:val="21"/>
        </w:rPr>
        <w:t>（</w:t>
      </w:r>
      <w:r>
        <w:rPr>
          <w:rFonts w:ascii="宋体" w:hAnsi="宋体" w:eastAsia="宋体" w:cs="宋体"/>
          <w:color w:val="auto"/>
          <w:spacing w:val="-6"/>
          <w:szCs w:val="21"/>
        </w:rPr>
        <w:t>6</w:t>
      </w:r>
      <w:r>
        <w:rPr>
          <w:rFonts w:hint="eastAsia" w:ascii="宋体" w:hAnsi="宋体" w:eastAsia="宋体" w:cs="宋体"/>
          <w:color w:val="auto"/>
          <w:spacing w:val="-6"/>
          <w:szCs w:val="21"/>
        </w:rPr>
        <w:t>）采购需求偏离表</w:t>
      </w:r>
    </w:p>
    <w:p>
      <w:pPr>
        <w:adjustRightInd w:val="0"/>
        <w:snapToGrid w:val="0"/>
        <w:spacing w:line="288" w:lineRule="auto"/>
        <w:ind w:firstLine="396" w:firstLineChars="200"/>
        <w:jc w:val="left"/>
        <w:rPr>
          <w:rFonts w:ascii="宋体" w:hAnsi="宋体" w:eastAsia="宋体" w:cs="宋体"/>
          <w:color w:val="auto"/>
          <w:spacing w:val="-6"/>
          <w:szCs w:val="21"/>
        </w:rPr>
      </w:pPr>
      <w:r>
        <w:rPr>
          <w:rFonts w:hint="eastAsia" w:ascii="宋体" w:hAnsi="宋体" w:eastAsia="宋体" w:cs="宋体"/>
          <w:color w:val="auto"/>
          <w:spacing w:val="-6"/>
          <w:szCs w:val="21"/>
        </w:rPr>
        <w:t>（</w:t>
      </w:r>
      <w:r>
        <w:rPr>
          <w:rFonts w:ascii="宋体" w:hAnsi="宋体" w:eastAsia="宋体" w:cs="宋体"/>
          <w:color w:val="auto"/>
          <w:spacing w:val="-6"/>
          <w:szCs w:val="21"/>
        </w:rPr>
        <w:t>7</w:t>
      </w:r>
      <w:r>
        <w:rPr>
          <w:rFonts w:hint="eastAsia" w:ascii="宋体" w:hAnsi="宋体" w:eastAsia="宋体" w:cs="宋体"/>
          <w:color w:val="auto"/>
          <w:spacing w:val="-6"/>
          <w:szCs w:val="21"/>
        </w:rPr>
        <w:t>）技术方案：</w:t>
      </w:r>
    </w:p>
    <w:p>
      <w:pPr>
        <w:adjustRightInd w:val="0"/>
        <w:snapToGrid w:val="0"/>
        <w:spacing w:line="288" w:lineRule="auto"/>
        <w:ind w:left="420" w:leftChars="200" w:firstLine="396" w:firstLineChars="200"/>
        <w:jc w:val="left"/>
        <w:rPr>
          <w:rFonts w:ascii="宋体" w:hAnsi="宋体" w:eastAsia="宋体" w:cs="宋体"/>
          <w:color w:val="auto"/>
          <w:spacing w:val="-6"/>
          <w:szCs w:val="21"/>
        </w:rPr>
      </w:pPr>
      <w:r>
        <w:rPr>
          <w:rFonts w:hint="eastAsia" w:ascii="宋体" w:hAnsi="宋体" w:eastAsia="宋体" w:cs="宋体"/>
          <w:color w:val="auto"/>
          <w:spacing w:val="-6"/>
          <w:szCs w:val="21"/>
        </w:rPr>
        <w:t>服务方案</w:t>
      </w:r>
    </w:p>
    <w:p>
      <w:pPr>
        <w:adjustRightInd w:val="0"/>
        <w:snapToGrid w:val="0"/>
        <w:spacing w:line="288" w:lineRule="auto"/>
        <w:ind w:left="420" w:leftChars="200" w:firstLine="396" w:firstLineChars="200"/>
        <w:jc w:val="left"/>
        <w:rPr>
          <w:rFonts w:ascii="宋体" w:hAnsi="宋体" w:eastAsia="宋体" w:cs="宋体"/>
          <w:color w:val="auto"/>
          <w:spacing w:val="-6"/>
          <w:szCs w:val="21"/>
        </w:rPr>
      </w:pPr>
      <w:r>
        <w:rPr>
          <w:rFonts w:hint="eastAsia" w:ascii="宋体" w:hAnsi="宋体" w:eastAsia="宋体" w:cs="宋体"/>
          <w:color w:val="auto"/>
          <w:spacing w:val="-6"/>
          <w:szCs w:val="21"/>
        </w:rPr>
        <w:t>车辆配置</w:t>
      </w:r>
    </w:p>
    <w:p>
      <w:pPr>
        <w:adjustRightInd w:val="0"/>
        <w:snapToGrid w:val="0"/>
        <w:spacing w:line="288" w:lineRule="auto"/>
        <w:ind w:left="420" w:leftChars="200" w:firstLine="396" w:firstLineChars="200"/>
        <w:jc w:val="left"/>
        <w:rPr>
          <w:rFonts w:ascii="宋体" w:hAnsi="宋体" w:eastAsia="宋体" w:cs="宋体"/>
          <w:color w:val="auto"/>
          <w:spacing w:val="-6"/>
          <w:szCs w:val="21"/>
        </w:rPr>
      </w:pPr>
      <w:r>
        <w:rPr>
          <w:rFonts w:hint="eastAsia" w:ascii="宋体" w:hAnsi="宋体" w:eastAsia="宋体" w:cs="宋体"/>
          <w:color w:val="auto"/>
          <w:spacing w:val="-6"/>
          <w:szCs w:val="21"/>
        </w:rPr>
        <w:t>驾驶员配备情况</w:t>
      </w:r>
    </w:p>
    <w:p>
      <w:pPr>
        <w:adjustRightInd w:val="0"/>
        <w:snapToGrid w:val="0"/>
        <w:spacing w:line="288" w:lineRule="auto"/>
        <w:ind w:firstLine="396" w:firstLineChars="200"/>
        <w:jc w:val="left"/>
        <w:rPr>
          <w:rFonts w:ascii="宋体" w:hAnsi="宋体" w:eastAsia="宋体" w:cs="宋体"/>
          <w:color w:val="auto"/>
          <w:spacing w:val="-6"/>
          <w:szCs w:val="21"/>
        </w:rPr>
      </w:pPr>
      <w:r>
        <w:rPr>
          <w:rFonts w:hint="eastAsia" w:ascii="宋体" w:hAnsi="宋体" w:eastAsia="宋体" w:cs="宋体"/>
          <w:color w:val="auto"/>
          <w:spacing w:val="-6"/>
          <w:szCs w:val="21"/>
        </w:rPr>
        <w:t>（</w:t>
      </w:r>
      <w:r>
        <w:rPr>
          <w:rFonts w:ascii="宋体" w:hAnsi="宋体" w:eastAsia="宋体" w:cs="宋体"/>
          <w:color w:val="auto"/>
          <w:spacing w:val="-6"/>
          <w:szCs w:val="21"/>
        </w:rPr>
        <w:t>8）投标人需要说明的其他文件和材料</w:t>
      </w:r>
    </w:p>
    <w:p>
      <w:pPr>
        <w:adjustRightInd w:val="0"/>
        <w:snapToGrid w:val="0"/>
        <w:spacing w:line="288" w:lineRule="auto"/>
        <w:ind w:firstLine="398" w:firstLineChars="200"/>
        <w:jc w:val="left"/>
        <w:rPr>
          <w:rFonts w:ascii="宋体" w:hAnsi="宋体" w:eastAsia="宋体" w:cs="Times New Roman"/>
          <w:b/>
          <w:color w:val="auto"/>
          <w:spacing w:val="-6"/>
          <w:szCs w:val="21"/>
        </w:rPr>
      </w:pPr>
      <w:r>
        <w:rPr>
          <w:rFonts w:ascii="宋体" w:hAnsi="宋体" w:eastAsia="宋体" w:cs="Times New Roman"/>
          <w:b/>
          <w:color w:val="auto"/>
          <w:spacing w:val="-6"/>
          <w:szCs w:val="21"/>
        </w:rPr>
        <w:t>3.</w:t>
      </w:r>
      <w:r>
        <w:rPr>
          <w:rFonts w:hint="eastAsia" w:ascii="宋体" w:hAnsi="宋体" w:eastAsia="宋体" w:cs="Times New Roman"/>
          <w:b/>
          <w:color w:val="auto"/>
          <w:spacing w:val="-6"/>
          <w:szCs w:val="21"/>
        </w:rPr>
        <w:t>报价文件</w:t>
      </w:r>
      <w:r>
        <w:rPr>
          <w:rFonts w:hint="eastAsia" w:ascii="宋体" w:hAnsi="宋体" w:eastAsia="宋体" w:cs="Times New Roman"/>
          <w:b/>
          <w:bCs/>
          <w:color w:val="auto"/>
          <w:spacing w:val="-6"/>
          <w:szCs w:val="21"/>
        </w:rPr>
        <w:t>（单独上传）</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（1）开标一览表</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（2）投标报价明细表</w:t>
      </w:r>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w:t>
      </w:r>
      <w:r>
        <w:rPr>
          <w:rFonts w:ascii="宋体" w:hAnsi="宋体" w:eastAsia="宋体" w:cs="Times New Roman"/>
          <w:color w:val="auto"/>
          <w:spacing w:val="-6"/>
          <w:szCs w:val="21"/>
        </w:rPr>
        <w:t>3</w:t>
      </w:r>
      <w:r>
        <w:rPr>
          <w:rFonts w:hint="eastAsia" w:ascii="宋体" w:hAnsi="宋体" w:eastAsia="宋体" w:cs="Times New Roman"/>
          <w:color w:val="auto"/>
          <w:spacing w:val="-6"/>
          <w:szCs w:val="21"/>
        </w:rPr>
        <w:t>）中小企业声明函</w:t>
      </w:r>
      <w:bookmarkStart w:id="57" w:name="_Hlk81815656"/>
      <w:r>
        <w:rPr>
          <w:rFonts w:hint="eastAsia" w:ascii="宋体" w:hAnsi="宋体" w:eastAsia="宋体" w:cs="Times New Roman"/>
          <w:color w:val="auto"/>
          <w:spacing w:val="-6"/>
          <w:szCs w:val="21"/>
        </w:rPr>
        <w:t>（若属于中小企业）</w:t>
      </w:r>
      <w:bookmarkEnd w:id="57"/>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w:t>
      </w:r>
      <w:r>
        <w:rPr>
          <w:rFonts w:ascii="宋体" w:hAnsi="宋体" w:eastAsia="宋体" w:cs="Times New Roman"/>
          <w:color w:val="auto"/>
          <w:spacing w:val="-6"/>
          <w:szCs w:val="21"/>
        </w:rPr>
        <w:t>4</w:t>
      </w:r>
      <w:r>
        <w:rPr>
          <w:rFonts w:hint="eastAsia" w:ascii="宋体" w:hAnsi="宋体" w:eastAsia="宋体" w:cs="Times New Roman"/>
          <w:color w:val="auto"/>
          <w:spacing w:val="-6"/>
          <w:szCs w:val="21"/>
        </w:rPr>
        <w:t>）属于监狱企业的证明文件</w:t>
      </w:r>
      <w:bookmarkStart w:id="58" w:name="_Hlk81815359"/>
      <w:r>
        <w:rPr>
          <w:rFonts w:hint="eastAsia" w:ascii="宋体" w:hAnsi="宋体" w:eastAsia="宋体" w:cs="Times New Roman"/>
          <w:color w:val="auto"/>
          <w:spacing w:val="-6"/>
          <w:szCs w:val="21"/>
        </w:rPr>
        <w:t>（若属于监狱企业）</w:t>
      </w:r>
      <w:bookmarkEnd w:id="58"/>
    </w:p>
    <w:p>
      <w:pPr>
        <w:adjustRightInd w:val="0"/>
        <w:snapToGrid w:val="0"/>
        <w:spacing w:line="288" w:lineRule="auto"/>
        <w:ind w:firstLine="396" w:firstLineChars="200"/>
        <w:jc w:val="left"/>
        <w:rPr>
          <w:rFonts w:ascii="宋体" w:hAnsi="宋体" w:eastAsia="宋体" w:cs="Times New Roman"/>
          <w:color w:val="auto"/>
          <w:spacing w:val="-6"/>
          <w:szCs w:val="21"/>
        </w:rPr>
      </w:pPr>
      <w:r>
        <w:rPr>
          <w:rFonts w:hint="eastAsia" w:ascii="宋体" w:hAnsi="宋体" w:eastAsia="宋体" w:cs="Times New Roman"/>
          <w:color w:val="auto"/>
          <w:spacing w:val="-6"/>
          <w:szCs w:val="21"/>
        </w:rPr>
        <w:t>（</w:t>
      </w:r>
      <w:r>
        <w:rPr>
          <w:rFonts w:ascii="宋体" w:hAnsi="宋体" w:eastAsia="宋体" w:cs="Times New Roman"/>
          <w:color w:val="auto"/>
          <w:spacing w:val="-6"/>
          <w:szCs w:val="21"/>
        </w:rPr>
        <w:t>5</w:t>
      </w:r>
      <w:r>
        <w:rPr>
          <w:rFonts w:hint="eastAsia" w:ascii="宋体" w:hAnsi="宋体" w:eastAsia="宋体" w:cs="Times New Roman"/>
          <w:color w:val="auto"/>
          <w:spacing w:val="-6"/>
          <w:szCs w:val="21"/>
        </w:rPr>
        <w:t>）</w:t>
      </w:r>
      <w:bookmarkStart w:id="59" w:name="OLE_LINK14"/>
      <w:bookmarkStart w:id="60" w:name="OLE_LINK13"/>
      <w:r>
        <w:rPr>
          <w:rFonts w:hint="eastAsia" w:ascii="宋体" w:hAnsi="宋体" w:eastAsia="宋体" w:cs="Times New Roman"/>
          <w:color w:val="auto"/>
          <w:spacing w:val="-6"/>
          <w:szCs w:val="21"/>
        </w:rPr>
        <w:t>残疾人福利性单位声明函</w:t>
      </w:r>
      <w:bookmarkEnd w:id="59"/>
      <w:bookmarkEnd w:id="60"/>
      <w:bookmarkStart w:id="61" w:name="_Hlk81815372"/>
      <w:r>
        <w:rPr>
          <w:rFonts w:hint="eastAsia" w:ascii="宋体" w:hAnsi="宋体" w:eastAsia="宋体" w:cs="Times New Roman"/>
          <w:color w:val="auto"/>
          <w:spacing w:val="-6"/>
          <w:szCs w:val="21"/>
        </w:rPr>
        <w:t>（若属于残疾人福利性单位）</w:t>
      </w:r>
      <w:bookmarkEnd w:id="61"/>
    </w:p>
    <w:p>
      <w:pPr>
        <w:adjustRightInd w:val="0"/>
        <w:snapToGrid w:val="0"/>
        <w:spacing w:line="288" w:lineRule="auto"/>
        <w:rPr>
          <w:rFonts w:ascii="宋体" w:hAnsi="宋体" w:eastAsia="宋体" w:cs="Times New Roman"/>
          <w:b/>
          <w:color w:val="auto"/>
          <w:spacing w:val="-6"/>
          <w:szCs w:val="21"/>
        </w:rPr>
      </w:pPr>
    </w:p>
    <w:p>
      <w:pPr>
        <w:widowControl/>
        <w:adjustRightInd w:val="0"/>
        <w:snapToGrid w:val="0"/>
        <w:spacing w:line="288" w:lineRule="auto"/>
        <w:jc w:val="left"/>
        <w:rPr>
          <w:rFonts w:ascii="宋体" w:hAnsi="宋体" w:eastAsia="宋体" w:cs="Times New Roman"/>
          <w:b/>
          <w:color w:val="auto"/>
          <w:spacing w:val="-6"/>
          <w:szCs w:val="21"/>
        </w:rPr>
      </w:pPr>
      <w:r>
        <w:rPr>
          <w:rFonts w:ascii="宋体" w:hAnsi="宋体" w:eastAsia="宋体" w:cs="Times New Roman"/>
          <w:b/>
          <w:color w:val="auto"/>
          <w:spacing w:val="-6"/>
          <w:szCs w:val="21"/>
        </w:rPr>
        <w:br w:type="page"/>
      </w:r>
    </w:p>
    <w:p>
      <w:pPr>
        <w:adjustRightInd w:val="0"/>
        <w:snapToGrid w:val="0"/>
        <w:spacing w:line="288" w:lineRule="auto"/>
        <w:jc w:val="center"/>
        <w:outlineLvl w:val="1"/>
        <w:rPr>
          <w:rFonts w:ascii="宋体" w:hAnsi="宋体" w:eastAsia="宋体" w:cs="Times New Roman"/>
          <w:b/>
          <w:color w:val="auto"/>
          <w:spacing w:val="-6"/>
          <w:sz w:val="84"/>
          <w:szCs w:val="84"/>
        </w:rPr>
      </w:pPr>
      <w:r>
        <w:rPr>
          <w:rFonts w:hint="eastAsia" w:ascii="宋体" w:hAnsi="宋体" w:eastAsia="宋体" w:cs="Times New Roman"/>
          <w:b/>
          <w:color w:val="auto"/>
          <w:spacing w:val="-6"/>
          <w:sz w:val="84"/>
          <w:szCs w:val="84"/>
        </w:rPr>
        <w:t>资格文件</w:t>
      </w:r>
    </w:p>
    <w:p>
      <w:pPr>
        <w:adjustRightInd w:val="0"/>
        <w:snapToGrid w:val="0"/>
        <w:spacing w:line="288" w:lineRule="auto"/>
        <w:jc w:val="center"/>
        <w:rPr>
          <w:rFonts w:ascii="宋体" w:hAnsi="宋体" w:eastAsia="宋体" w:cs="宋体"/>
          <w:b/>
          <w:bCs/>
          <w:color w:val="auto"/>
          <w:sz w:val="24"/>
          <w:szCs w:val="24"/>
        </w:rPr>
      </w:pPr>
    </w:p>
    <w:p>
      <w:pPr>
        <w:adjustRightInd w:val="0"/>
        <w:snapToGrid w:val="0"/>
        <w:spacing w:line="288" w:lineRule="auto"/>
        <w:jc w:val="center"/>
        <w:rPr>
          <w:rFonts w:ascii="宋体" w:hAnsi="宋体" w:eastAsia="宋体" w:cs="宋体"/>
          <w:b/>
          <w:bCs/>
          <w:color w:val="auto"/>
          <w:sz w:val="24"/>
          <w:szCs w:val="24"/>
        </w:rPr>
      </w:pPr>
    </w:p>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资格审查要求的资格证明材料(均需加盖公章)</w:t>
      </w:r>
    </w:p>
    <w:p>
      <w:pPr>
        <w:widowControl/>
        <w:adjustRightInd w:val="0"/>
        <w:snapToGrid w:val="0"/>
        <w:spacing w:line="288" w:lineRule="auto"/>
        <w:jc w:val="left"/>
        <w:rPr>
          <w:rFonts w:ascii="宋体" w:hAnsi="宋体" w:eastAsia="宋体" w:cs="宋体"/>
          <w:b/>
          <w:color w:val="auto"/>
          <w:spacing w:val="-6"/>
          <w:szCs w:val="21"/>
        </w:rPr>
      </w:pPr>
      <w:r>
        <w:rPr>
          <w:rFonts w:ascii="宋体" w:hAnsi="宋体" w:eastAsia="宋体" w:cs="宋体"/>
          <w:b/>
          <w:color w:val="auto"/>
          <w:spacing w:val="-6"/>
          <w:szCs w:val="21"/>
        </w:rPr>
        <w:br w:type="page"/>
      </w:r>
    </w:p>
    <w:p>
      <w:pPr>
        <w:adjustRightInd w:val="0"/>
        <w:snapToGrid w:val="0"/>
        <w:spacing w:line="288" w:lineRule="auto"/>
        <w:rPr>
          <w:rFonts w:ascii="宋体" w:hAnsi="宋体" w:eastAsia="宋体" w:cs="宋体"/>
          <w:b/>
          <w:color w:val="auto"/>
          <w:spacing w:val="-6"/>
          <w:szCs w:val="21"/>
        </w:rPr>
      </w:pPr>
    </w:p>
    <w:p>
      <w:pPr>
        <w:adjustRightInd w:val="0"/>
        <w:snapToGrid w:val="0"/>
        <w:spacing w:line="288" w:lineRule="auto"/>
        <w:outlineLvl w:val="2"/>
        <w:rPr>
          <w:rFonts w:ascii="宋体" w:hAnsi="宋体" w:eastAsia="宋体" w:cs="宋体"/>
          <w:b/>
          <w:color w:val="auto"/>
          <w:spacing w:val="-6"/>
          <w:szCs w:val="21"/>
        </w:rPr>
      </w:pPr>
      <w:r>
        <w:rPr>
          <w:rFonts w:hint="eastAsia" w:ascii="宋体" w:hAnsi="宋体" w:eastAsia="宋体" w:cs="宋体"/>
          <w:b/>
          <w:color w:val="auto"/>
          <w:spacing w:val="-6"/>
          <w:szCs w:val="21"/>
        </w:rPr>
        <w:t>（</w:t>
      </w:r>
      <w:r>
        <w:rPr>
          <w:rFonts w:ascii="宋体" w:hAnsi="宋体" w:eastAsia="宋体" w:cs="宋体"/>
          <w:b/>
          <w:color w:val="auto"/>
          <w:spacing w:val="-6"/>
          <w:szCs w:val="21"/>
        </w:rPr>
        <w:t>1</w:t>
      </w:r>
      <w:r>
        <w:rPr>
          <w:rFonts w:hint="eastAsia" w:ascii="宋体" w:hAnsi="宋体" w:eastAsia="宋体" w:cs="宋体"/>
          <w:b/>
          <w:color w:val="auto"/>
          <w:spacing w:val="-6"/>
          <w:szCs w:val="21"/>
        </w:rPr>
        <w:t>）有效的法人或者其他组织的营业执照等证明文件，自然人的身份证明</w:t>
      </w:r>
      <w:r>
        <w:rPr>
          <w:rFonts w:hint="eastAsia" w:ascii="宋体" w:hAnsi="宋体" w:eastAsia="宋体" w:cs="Times New Roman"/>
          <w:b/>
          <w:color w:val="auto"/>
          <w:spacing w:val="-6"/>
          <w:szCs w:val="21"/>
        </w:rPr>
        <w:t>（扫描件）</w:t>
      </w:r>
    </w:p>
    <w:p>
      <w:pPr>
        <w:adjustRightInd w:val="0"/>
        <w:snapToGrid w:val="0"/>
        <w:spacing w:line="288" w:lineRule="auto"/>
        <w:rPr>
          <w:rFonts w:ascii="宋体" w:hAnsi="宋体" w:eastAsia="宋体" w:cs="Times New Roman"/>
          <w:bCs/>
          <w:color w:val="auto"/>
          <w:spacing w:val="-6"/>
          <w:szCs w:val="21"/>
        </w:rPr>
      </w:pPr>
    </w:p>
    <w:p>
      <w:pPr>
        <w:adjustRightInd w:val="0"/>
        <w:snapToGrid w:val="0"/>
        <w:spacing w:line="288" w:lineRule="auto"/>
        <w:rPr>
          <w:rFonts w:ascii="宋体" w:hAnsi="宋体" w:eastAsia="宋体" w:cs="Times New Roman"/>
          <w:bCs/>
          <w:color w:val="auto"/>
          <w:spacing w:val="-6"/>
          <w:szCs w:val="21"/>
        </w:rPr>
      </w:pPr>
      <w:r>
        <w:rPr>
          <w:rFonts w:hint="eastAsia" w:ascii="宋体" w:hAnsi="宋体" w:eastAsia="宋体" w:cs="Times New Roman"/>
          <w:bCs/>
          <w:color w:val="auto"/>
          <w:spacing w:val="-6"/>
          <w:szCs w:val="21"/>
        </w:rPr>
        <w:t>说明</w:t>
      </w:r>
      <w:r>
        <w:rPr>
          <w:rFonts w:ascii="宋体" w:hAnsi="宋体" w:eastAsia="宋体" w:cs="Times New Roman"/>
          <w:bCs/>
          <w:color w:val="auto"/>
          <w:spacing w:val="-6"/>
          <w:szCs w:val="21"/>
        </w:rPr>
        <w:t>：</w:t>
      </w:r>
    </w:p>
    <w:p>
      <w:pPr>
        <w:adjustRightInd w:val="0"/>
        <w:snapToGrid w:val="0"/>
        <w:spacing w:line="288" w:lineRule="auto"/>
        <w:ind w:left="396" w:hanging="396" w:hangingChars="200"/>
        <w:rPr>
          <w:rFonts w:ascii="宋体" w:hAnsi="宋体" w:eastAsia="宋体" w:cs="Times New Roman"/>
          <w:bCs/>
          <w:color w:val="auto"/>
          <w:spacing w:val="-6"/>
          <w:szCs w:val="21"/>
        </w:rPr>
      </w:pPr>
      <w:r>
        <w:rPr>
          <w:rFonts w:hint="eastAsia" w:ascii="宋体" w:hAnsi="宋体" w:eastAsia="宋体" w:cs="Times New Roman"/>
          <w:bCs/>
          <w:color w:val="auto"/>
          <w:spacing w:val="-6"/>
          <w:szCs w:val="21"/>
        </w:rPr>
        <w:t>1</w:t>
      </w:r>
      <w:r>
        <w:rPr>
          <w:rFonts w:ascii="宋体" w:hAnsi="宋体" w:eastAsia="宋体" w:cs="Times New Roman"/>
          <w:bCs/>
          <w:color w:val="auto"/>
          <w:spacing w:val="-6"/>
          <w:szCs w:val="21"/>
        </w:rPr>
        <w:t>.</w:t>
      </w:r>
      <w:r>
        <w:rPr>
          <w:rFonts w:hint="eastAsia" w:ascii="宋体" w:hAnsi="宋体" w:eastAsia="宋体" w:cs="Times New Roman"/>
          <w:bCs/>
          <w:color w:val="auto"/>
          <w:spacing w:val="-6"/>
          <w:szCs w:val="21"/>
        </w:rPr>
        <w:t>如投标人是企业（包括合伙企业），提供在工商部门注册的有效“企业法人营业执照”或“营业执照”；</w:t>
      </w:r>
    </w:p>
    <w:p>
      <w:pPr>
        <w:adjustRightInd w:val="0"/>
        <w:snapToGrid w:val="0"/>
        <w:spacing w:line="288" w:lineRule="auto"/>
        <w:ind w:left="396" w:hanging="396" w:hangingChars="200"/>
        <w:rPr>
          <w:rFonts w:ascii="宋体" w:hAnsi="宋体" w:eastAsia="宋体" w:cs="Times New Roman"/>
          <w:bCs/>
          <w:color w:val="auto"/>
          <w:spacing w:val="-6"/>
          <w:szCs w:val="21"/>
        </w:rPr>
      </w:pPr>
      <w:r>
        <w:rPr>
          <w:rFonts w:hint="eastAsia" w:ascii="宋体" w:hAnsi="宋体" w:eastAsia="宋体" w:cs="Times New Roman"/>
          <w:bCs/>
          <w:color w:val="auto"/>
          <w:spacing w:val="-6"/>
          <w:szCs w:val="21"/>
        </w:rPr>
        <w:t>2</w:t>
      </w:r>
      <w:r>
        <w:rPr>
          <w:rFonts w:ascii="宋体" w:hAnsi="宋体" w:eastAsia="宋体" w:cs="Times New Roman"/>
          <w:bCs/>
          <w:color w:val="auto"/>
          <w:spacing w:val="-6"/>
          <w:szCs w:val="21"/>
        </w:rPr>
        <w:t>.</w:t>
      </w:r>
      <w:r>
        <w:rPr>
          <w:rFonts w:hint="eastAsia" w:ascii="宋体" w:hAnsi="宋体" w:eastAsia="宋体" w:cs="Times New Roman"/>
          <w:bCs/>
          <w:color w:val="auto"/>
          <w:spacing w:val="-6"/>
          <w:szCs w:val="21"/>
        </w:rPr>
        <w:t>如投标人是事业单位，提供有效的“事业单位法人证书”；</w:t>
      </w:r>
    </w:p>
    <w:p>
      <w:pPr>
        <w:adjustRightInd w:val="0"/>
        <w:snapToGrid w:val="0"/>
        <w:spacing w:line="288" w:lineRule="auto"/>
        <w:ind w:left="396" w:hanging="396" w:hangingChars="200"/>
        <w:rPr>
          <w:rFonts w:ascii="宋体" w:hAnsi="宋体" w:eastAsia="宋体" w:cs="Times New Roman"/>
          <w:bCs/>
          <w:color w:val="auto"/>
          <w:spacing w:val="-6"/>
          <w:szCs w:val="21"/>
        </w:rPr>
      </w:pPr>
      <w:r>
        <w:rPr>
          <w:rFonts w:hint="eastAsia" w:ascii="宋体" w:hAnsi="宋体" w:eastAsia="宋体" w:cs="Times New Roman"/>
          <w:bCs/>
          <w:color w:val="auto"/>
          <w:spacing w:val="-6"/>
          <w:szCs w:val="21"/>
        </w:rPr>
        <w:t>3</w:t>
      </w:r>
      <w:r>
        <w:rPr>
          <w:rFonts w:ascii="宋体" w:hAnsi="宋体" w:eastAsia="宋体" w:cs="Times New Roman"/>
          <w:bCs/>
          <w:color w:val="auto"/>
          <w:spacing w:val="-6"/>
          <w:szCs w:val="21"/>
        </w:rPr>
        <w:t>.</w:t>
      </w:r>
      <w:r>
        <w:rPr>
          <w:rFonts w:hint="eastAsia" w:ascii="宋体" w:hAnsi="宋体" w:eastAsia="宋体" w:cs="Times New Roman"/>
          <w:bCs/>
          <w:color w:val="auto"/>
          <w:spacing w:val="-6"/>
          <w:szCs w:val="21"/>
        </w:rPr>
        <w:t>如投标人是非企业专业服务机构的，提供执业许可证等证明文件；</w:t>
      </w:r>
    </w:p>
    <w:p>
      <w:pPr>
        <w:adjustRightInd w:val="0"/>
        <w:snapToGrid w:val="0"/>
        <w:spacing w:line="288" w:lineRule="auto"/>
        <w:ind w:left="396" w:hanging="396" w:hangingChars="200"/>
        <w:rPr>
          <w:rFonts w:ascii="宋体" w:hAnsi="宋体" w:eastAsia="宋体" w:cs="Times New Roman"/>
          <w:bCs/>
          <w:color w:val="auto"/>
          <w:spacing w:val="-6"/>
          <w:szCs w:val="21"/>
        </w:rPr>
      </w:pPr>
      <w:r>
        <w:rPr>
          <w:rFonts w:hint="eastAsia" w:ascii="宋体" w:hAnsi="宋体" w:eastAsia="宋体" w:cs="Times New Roman"/>
          <w:bCs/>
          <w:color w:val="auto"/>
          <w:spacing w:val="-6"/>
          <w:szCs w:val="21"/>
        </w:rPr>
        <w:t>4</w:t>
      </w:r>
      <w:r>
        <w:rPr>
          <w:rFonts w:ascii="宋体" w:hAnsi="宋体" w:eastAsia="宋体" w:cs="Times New Roman"/>
          <w:bCs/>
          <w:color w:val="auto"/>
          <w:spacing w:val="-6"/>
          <w:szCs w:val="21"/>
        </w:rPr>
        <w:t>.</w:t>
      </w:r>
      <w:r>
        <w:rPr>
          <w:rFonts w:hint="eastAsia" w:ascii="宋体" w:hAnsi="宋体" w:eastAsia="宋体" w:cs="Times New Roman"/>
          <w:bCs/>
          <w:color w:val="auto"/>
          <w:spacing w:val="-6"/>
          <w:szCs w:val="21"/>
        </w:rPr>
        <w:t>如投标人是个体工商户，提供有效的“个体工商户营业执照”；</w:t>
      </w:r>
    </w:p>
    <w:p>
      <w:pPr>
        <w:adjustRightInd w:val="0"/>
        <w:snapToGrid w:val="0"/>
        <w:spacing w:line="288" w:lineRule="auto"/>
        <w:ind w:left="396" w:hanging="396" w:hangingChars="200"/>
        <w:rPr>
          <w:rFonts w:ascii="宋体" w:hAnsi="宋体" w:eastAsia="宋体" w:cs="Times New Roman"/>
          <w:bCs/>
          <w:color w:val="auto"/>
          <w:spacing w:val="-6"/>
          <w:szCs w:val="21"/>
        </w:rPr>
      </w:pPr>
      <w:r>
        <w:rPr>
          <w:rFonts w:hint="eastAsia" w:ascii="宋体" w:hAnsi="宋体" w:eastAsia="宋体" w:cs="Times New Roman"/>
          <w:bCs/>
          <w:color w:val="auto"/>
          <w:spacing w:val="-6"/>
          <w:szCs w:val="21"/>
        </w:rPr>
        <w:t>5</w:t>
      </w:r>
      <w:r>
        <w:rPr>
          <w:rFonts w:ascii="宋体" w:hAnsi="宋体" w:eastAsia="宋体" w:cs="Times New Roman"/>
          <w:bCs/>
          <w:color w:val="auto"/>
          <w:spacing w:val="-6"/>
          <w:szCs w:val="21"/>
        </w:rPr>
        <w:t>.</w:t>
      </w:r>
      <w:r>
        <w:rPr>
          <w:rFonts w:hint="eastAsia" w:ascii="宋体" w:hAnsi="宋体" w:eastAsia="宋体" w:cs="Times New Roman"/>
          <w:bCs/>
          <w:color w:val="auto"/>
          <w:spacing w:val="-6"/>
          <w:szCs w:val="21"/>
        </w:rPr>
        <w:t>如投标人是自然人，提供有效的自然人身份证明。</w:t>
      </w:r>
    </w:p>
    <w:p>
      <w:pPr>
        <w:adjustRightInd w:val="0"/>
        <w:snapToGrid w:val="0"/>
        <w:spacing w:line="288" w:lineRule="auto"/>
        <w:jc w:val="center"/>
        <w:outlineLvl w:val="2"/>
        <w:rPr>
          <w:rFonts w:ascii="宋体" w:hAnsi="宋体" w:eastAsia="宋体" w:cs="宋体"/>
          <w:b/>
          <w:color w:val="auto"/>
          <w:spacing w:val="-6"/>
          <w:szCs w:val="21"/>
        </w:rPr>
      </w:pPr>
      <w:r>
        <w:rPr>
          <w:rFonts w:ascii="宋体" w:hAnsi="宋体" w:eastAsia="宋体" w:cs="Times New Roman"/>
          <w:bCs/>
          <w:color w:val="auto"/>
          <w:spacing w:val="-6"/>
          <w:szCs w:val="21"/>
        </w:rPr>
        <w:br w:type="page"/>
      </w:r>
      <w:r>
        <w:rPr>
          <w:rFonts w:hint="eastAsia" w:ascii="宋体" w:hAnsi="宋体" w:eastAsia="宋体" w:cs="宋体"/>
          <w:b/>
          <w:color w:val="auto"/>
          <w:spacing w:val="-6"/>
          <w:szCs w:val="21"/>
        </w:rPr>
        <w:t>（</w:t>
      </w:r>
      <w:r>
        <w:rPr>
          <w:rFonts w:ascii="宋体" w:hAnsi="宋体" w:eastAsia="宋体" w:cs="宋体"/>
          <w:b/>
          <w:color w:val="auto"/>
          <w:spacing w:val="-6"/>
          <w:szCs w:val="21"/>
        </w:rPr>
        <w:t>2）符合参加政府采购活动应当具备的一般条件的承诺函</w:t>
      </w:r>
    </w:p>
    <w:p>
      <w:pPr>
        <w:adjustRightInd w:val="0"/>
        <w:snapToGrid w:val="0"/>
        <w:spacing w:line="288" w:lineRule="auto"/>
        <w:rPr>
          <w:rFonts w:ascii="宋体" w:hAnsi="宋体" w:eastAsia="宋体" w:cs="Times New Roman"/>
          <w:b/>
          <w:bCs/>
          <w:color w:val="auto"/>
          <w:spacing w:val="-6"/>
          <w:szCs w:val="21"/>
        </w:rPr>
      </w:pP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致：浙江机电职业技术学院、浙江求是招标代理有限公司</w:t>
      </w:r>
    </w:p>
    <w:p>
      <w:pPr>
        <w:adjustRightInd w:val="0"/>
        <w:snapToGrid w:val="0"/>
        <w:spacing w:line="288" w:lineRule="auto"/>
        <w:ind w:firstLine="396" w:firstLineChars="200"/>
        <w:rPr>
          <w:rFonts w:ascii="宋体" w:hAnsi="宋体" w:eastAsia="宋体" w:cs="Times New Roman"/>
          <w:color w:val="auto"/>
          <w:spacing w:val="-6"/>
          <w:szCs w:val="21"/>
        </w:rPr>
      </w:pP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我方</w:t>
      </w:r>
      <w:r>
        <w:rPr>
          <w:rFonts w:hint="eastAsia" w:ascii="宋体" w:hAnsi="宋体" w:eastAsia="宋体" w:cs="Times New Roman"/>
          <w:color w:val="auto"/>
          <w:spacing w:val="-6"/>
          <w:szCs w:val="21"/>
          <w:u w:val="single"/>
        </w:rPr>
        <w:t xml:space="preserve">（投标人名称） </w:t>
      </w:r>
      <w:r>
        <w:rPr>
          <w:rFonts w:hint="eastAsia" w:ascii="宋体" w:hAnsi="宋体" w:eastAsia="宋体" w:cs="Times New Roman"/>
          <w:color w:val="auto"/>
          <w:spacing w:val="-6"/>
          <w:szCs w:val="21"/>
        </w:rPr>
        <w:t>参加</w:t>
      </w:r>
      <w:r>
        <w:rPr>
          <w:rFonts w:hint="eastAsia" w:ascii="宋体" w:hAnsi="宋体" w:eastAsia="宋体" w:cs="Times New Roman"/>
          <w:color w:val="auto"/>
          <w:spacing w:val="-6"/>
          <w:szCs w:val="21"/>
          <w:u w:val="single"/>
        </w:rPr>
        <w:t xml:space="preserve">（项目名称） </w:t>
      </w:r>
      <w:r>
        <w:rPr>
          <w:rFonts w:hint="eastAsia" w:ascii="宋体" w:hAnsi="宋体" w:eastAsia="宋体" w:cs="Times New Roman"/>
          <w:color w:val="auto"/>
          <w:spacing w:val="-6"/>
          <w:szCs w:val="21"/>
        </w:rPr>
        <w:t>项目的采购活动并承诺如下：</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一、我方满足《中华人民共和国政府采购法》第二十二条规定：</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（一）具有独立承担民事责任的能力；</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（二）具有良好的商业信誉和健全的财务会计制度；</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（三）具有履行合同所必需的设备和专业技术能力；</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（四）有依法缴纳税收和社会保障资金的良好记录；</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（五）参加本项目政府采购活动前三年内，在经营活动中</w:t>
      </w:r>
      <w:r>
        <w:rPr>
          <w:rFonts w:hint="eastAsia" w:ascii="宋体" w:hAnsi="宋体" w:eastAsia="宋体" w:cs="Times New Roman"/>
          <w:b/>
          <w:color w:val="auto"/>
          <w:spacing w:val="-6"/>
          <w:szCs w:val="21"/>
          <w:u w:val="single"/>
        </w:rPr>
        <w:t xml:space="preserve">  没有  </w:t>
      </w:r>
      <w:r>
        <w:rPr>
          <w:rFonts w:hint="eastAsia" w:ascii="宋体" w:hAnsi="宋体" w:eastAsia="宋体" w:cs="Times New Roman"/>
          <w:color w:val="auto"/>
          <w:spacing w:val="-6"/>
          <w:szCs w:val="21"/>
        </w:rPr>
        <w:t>重大违法记录。（重大违法记录是指投标人因违法经营受到刑事处罚或者责令停产停业、吊销许可证或者执照、较大数额罚款等行政处罚）</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（六）法律、行政法规规定的其他条件。</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二、未被信用中国（www.creditchina.gov.cn）</w:t>
      </w:r>
      <w:r>
        <w:rPr>
          <w:rFonts w:ascii="宋体" w:hAnsi="宋体" w:eastAsia="宋体" w:cs="Times New Roman"/>
          <w:color w:val="auto"/>
          <w:spacing w:val="-6"/>
          <w:szCs w:val="21"/>
        </w:rPr>
        <w:t>、中国政府采购网（www.ccgp.gov.cn）列入失信被执行人、重大税收违法案件当事人名单、政府采购严重违法失信行为记录名单。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三、不存在以下情况：</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1、</w:t>
      </w:r>
      <w:r>
        <w:rPr>
          <w:rFonts w:ascii="宋体" w:hAnsi="宋体" w:eastAsia="宋体" w:cs="Times New Roman"/>
          <w:color w:val="auto"/>
          <w:spacing w:val="-6"/>
          <w:szCs w:val="21"/>
        </w:rPr>
        <w:t>单位负责人为同一人或者存在直接控股、管理关系的不同供应商参加同一合同项下的政府采购活动的；</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2、</w:t>
      </w:r>
      <w:r>
        <w:rPr>
          <w:rFonts w:ascii="宋体" w:hAnsi="宋体" w:eastAsia="宋体" w:cs="Times New Roman"/>
          <w:color w:val="auto"/>
          <w:spacing w:val="-6"/>
          <w:szCs w:val="21"/>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四、</w:t>
      </w:r>
      <w:r>
        <w:rPr>
          <w:rFonts w:ascii="宋体" w:hAnsi="宋体" w:eastAsia="宋体" w:cs="Times New Roman"/>
          <w:color w:val="auto"/>
          <w:spacing w:val="-6"/>
          <w:szCs w:val="21"/>
        </w:rPr>
        <w:t>以上事项如有虚假或隐瞒，我方愿意承担一切后果和责任。</w:t>
      </w:r>
    </w:p>
    <w:p>
      <w:pPr>
        <w:adjustRightInd w:val="0"/>
        <w:snapToGrid w:val="0"/>
        <w:spacing w:line="288" w:lineRule="auto"/>
        <w:rPr>
          <w:rFonts w:ascii="宋体" w:hAnsi="宋体" w:eastAsia="宋体" w:cs="Times New Roman"/>
          <w:color w:val="auto"/>
          <w:szCs w:val="21"/>
        </w:rPr>
      </w:pP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投标人名称（</w:t>
      </w:r>
      <w:r>
        <w:rPr>
          <w:rFonts w:ascii="宋体" w:hAnsi="宋体" w:eastAsia="宋体" w:cs="Times New Roman"/>
          <w:b/>
          <w:bCs/>
          <w:color w:val="auto"/>
          <w:spacing w:val="-6"/>
          <w:szCs w:val="21"/>
        </w:rPr>
        <w:t>电子签名/公章</w:t>
      </w:r>
      <w:r>
        <w:rPr>
          <w:rFonts w:hint="eastAsia" w:ascii="宋体" w:hAnsi="宋体" w:eastAsia="宋体" w:cs="Times New Roman"/>
          <w:b/>
          <w:bCs/>
          <w:color w:val="auto"/>
          <w:spacing w:val="-6"/>
          <w:szCs w:val="21"/>
        </w:rPr>
        <w:t>）：</w:t>
      </w: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日期：     年   月   日</w:t>
      </w:r>
    </w:p>
    <w:p>
      <w:pPr>
        <w:widowControl/>
        <w:adjustRightInd w:val="0"/>
        <w:snapToGrid w:val="0"/>
        <w:spacing w:line="288" w:lineRule="auto"/>
        <w:jc w:val="left"/>
        <w:rPr>
          <w:rFonts w:ascii="宋体" w:hAnsi="宋体" w:eastAsia="宋体" w:cs="宋体"/>
          <w:b/>
          <w:color w:val="auto"/>
          <w:spacing w:val="-6"/>
          <w:szCs w:val="21"/>
        </w:rPr>
      </w:pPr>
    </w:p>
    <w:p>
      <w:pPr>
        <w:widowControl/>
        <w:adjustRightInd w:val="0"/>
        <w:snapToGrid w:val="0"/>
        <w:spacing w:line="288" w:lineRule="auto"/>
        <w:jc w:val="left"/>
        <w:rPr>
          <w:rFonts w:ascii="宋体" w:hAnsi="宋体" w:eastAsia="宋体" w:cs="宋体"/>
          <w:b/>
          <w:color w:val="auto"/>
          <w:spacing w:val="-6"/>
          <w:szCs w:val="21"/>
        </w:rPr>
      </w:pPr>
      <w:r>
        <w:rPr>
          <w:rFonts w:ascii="宋体" w:hAnsi="宋体" w:eastAsia="宋体" w:cs="宋体"/>
          <w:b/>
          <w:color w:val="auto"/>
          <w:spacing w:val="-6"/>
          <w:szCs w:val="21"/>
        </w:rPr>
        <w:br w:type="page"/>
      </w:r>
    </w:p>
    <w:p>
      <w:pPr>
        <w:adjustRightInd w:val="0"/>
        <w:snapToGrid w:val="0"/>
        <w:spacing w:line="288" w:lineRule="auto"/>
        <w:jc w:val="left"/>
        <w:outlineLvl w:val="2"/>
        <w:rPr>
          <w:rFonts w:ascii="宋体" w:hAnsi="宋体" w:eastAsia="宋体" w:cs="宋体"/>
          <w:b/>
          <w:color w:val="auto"/>
          <w:spacing w:val="-6"/>
          <w:szCs w:val="21"/>
        </w:rPr>
      </w:pPr>
      <w:r>
        <w:rPr>
          <w:rFonts w:hint="eastAsia" w:ascii="宋体" w:hAnsi="宋体" w:eastAsia="宋体" w:cs="宋体"/>
          <w:b/>
          <w:color w:val="auto"/>
          <w:spacing w:val="-6"/>
          <w:szCs w:val="21"/>
        </w:rPr>
        <w:t>（</w:t>
      </w:r>
      <w:r>
        <w:rPr>
          <w:rFonts w:ascii="宋体" w:hAnsi="宋体" w:eastAsia="宋体" w:cs="宋体"/>
          <w:b/>
          <w:color w:val="auto"/>
          <w:spacing w:val="-6"/>
          <w:szCs w:val="21"/>
        </w:rPr>
        <w:t>3）</w:t>
      </w:r>
      <w:r>
        <w:rPr>
          <w:rFonts w:hint="eastAsia" w:ascii="宋体" w:hAnsi="宋体" w:eastAsia="宋体" w:cs="宋体"/>
          <w:b/>
          <w:color w:val="auto"/>
          <w:spacing w:val="-6"/>
          <w:szCs w:val="21"/>
        </w:rPr>
        <w:t>联合协议（联合体投标须提供）</w:t>
      </w:r>
    </w:p>
    <w:p>
      <w:pPr>
        <w:adjustRightInd w:val="0"/>
        <w:snapToGrid w:val="0"/>
        <w:spacing w:line="288" w:lineRule="auto"/>
        <w:jc w:val="left"/>
        <w:rPr>
          <w:rFonts w:ascii="宋体" w:hAnsi="宋体" w:eastAsia="宋体" w:cs="宋体"/>
          <w:b/>
          <w:color w:val="auto"/>
          <w:spacing w:val="-6"/>
          <w:szCs w:val="21"/>
        </w:rPr>
      </w:pPr>
      <w:r>
        <w:rPr>
          <w:rFonts w:hint="eastAsia" w:ascii="宋体" w:hAnsi="宋体" w:eastAsia="宋体" w:cs="宋体"/>
          <w:b/>
          <w:color w:val="auto"/>
          <w:spacing w:val="-6"/>
          <w:szCs w:val="21"/>
        </w:rPr>
        <w:t>说明：格式详见附件2</w:t>
      </w:r>
    </w:p>
    <w:p>
      <w:pPr>
        <w:adjustRightInd w:val="0"/>
        <w:snapToGrid w:val="0"/>
        <w:spacing w:line="288" w:lineRule="auto"/>
        <w:jc w:val="left"/>
        <w:rPr>
          <w:rFonts w:ascii="宋体" w:hAnsi="宋体" w:eastAsia="宋体" w:cs="宋体"/>
          <w:b/>
          <w:color w:val="auto"/>
          <w:spacing w:val="-6"/>
          <w:szCs w:val="21"/>
        </w:rPr>
      </w:pPr>
    </w:p>
    <w:p>
      <w:pPr>
        <w:adjustRightInd w:val="0"/>
        <w:snapToGrid w:val="0"/>
        <w:spacing w:line="288" w:lineRule="auto"/>
        <w:jc w:val="left"/>
        <w:rPr>
          <w:rFonts w:ascii="宋体" w:hAnsi="宋体" w:eastAsia="宋体" w:cs="宋体"/>
          <w:b/>
          <w:color w:val="auto"/>
          <w:spacing w:val="-6"/>
          <w:szCs w:val="21"/>
        </w:rPr>
      </w:pPr>
    </w:p>
    <w:p>
      <w:pPr>
        <w:adjustRightInd w:val="0"/>
        <w:snapToGrid w:val="0"/>
        <w:spacing w:line="288" w:lineRule="auto"/>
        <w:jc w:val="left"/>
        <w:rPr>
          <w:rFonts w:ascii="宋体" w:hAnsi="宋体" w:eastAsia="宋体" w:cs="宋体"/>
          <w:b/>
          <w:color w:val="auto"/>
          <w:spacing w:val="-6"/>
          <w:szCs w:val="21"/>
        </w:rPr>
      </w:pPr>
    </w:p>
    <w:p>
      <w:pPr>
        <w:adjustRightInd w:val="0"/>
        <w:snapToGrid w:val="0"/>
        <w:spacing w:line="288" w:lineRule="auto"/>
        <w:jc w:val="left"/>
        <w:outlineLvl w:val="2"/>
        <w:rPr>
          <w:rFonts w:ascii="宋体" w:hAnsi="宋体" w:eastAsia="宋体" w:cs="宋体"/>
          <w:b/>
          <w:color w:val="auto"/>
          <w:spacing w:val="-6"/>
          <w:szCs w:val="21"/>
        </w:rPr>
      </w:pPr>
      <w:r>
        <w:rPr>
          <w:rFonts w:hint="eastAsia" w:ascii="宋体" w:hAnsi="宋体" w:eastAsia="宋体" w:cs="宋体"/>
          <w:b/>
          <w:color w:val="auto"/>
          <w:spacing w:val="-6"/>
          <w:szCs w:val="21"/>
        </w:rPr>
        <w:t>（</w:t>
      </w:r>
      <w:r>
        <w:rPr>
          <w:rFonts w:ascii="宋体" w:hAnsi="宋体" w:eastAsia="宋体" w:cs="宋体"/>
          <w:b/>
          <w:color w:val="auto"/>
          <w:spacing w:val="-6"/>
          <w:szCs w:val="21"/>
        </w:rPr>
        <w:t>4</w:t>
      </w:r>
      <w:r>
        <w:rPr>
          <w:rFonts w:hint="eastAsia" w:ascii="宋体" w:hAnsi="宋体" w:eastAsia="宋体" w:cs="宋体"/>
          <w:b/>
          <w:color w:val="auto"/>
          <w:spacing w:val="-6"/>
          <w:szCs w:val="21"/>
        </w:rPr>
        <w:t>）本项目的特定资格要求证明材料</w:t>
      </w:r>
    </w:p>
    <w:p>
      <w:pPr>
        <w:adjustRightInd w:val="0"/>
        <w:snapToGrid w:val="0"/>
        <w:spacing w:line="288" w:lineRule="auto"/>
        <w:rPr>
          <w:rFonts w:ascii="宋体" w:hAnsi="宋体" w:eastAsia="宋体" w:cs="Times New Roman"/>
          <w:b/>
          <w:color w:val="auto"/>
          <w:spacing w:val="-6"/>
          <w:szCs w:val="21"/>
        </w:rPr>
      </w:pPr>
      <w:r>
        <w:rPr>
          <w:rFonts w:ascii="宋体" w:hAnsi="宋体" w:eastAsia="宋体" w:cs="Times New Roman"/>
          <w:b/>
          <w:color w:val="auto"/>
          <w:spacing w:val="-6"/>
          <w:szCs w:val="21"/>
        </w:rPr>
        <w:br w:type="page"/>
      </w:r>
    </w:p>
    <w:p>
      <w:pPr>
        <w:overflowPunct w:val="0"/>
        <w:adjustRightInd w:val="0"/>
        <w:snapToGrid w:val="0"/>
        <w:spacing w:line="288" w:lineRule="auto"/>
        <w:jc w:val="center"/>
        <w:outlineLvl w:val="1"/>
        <w:rPr>
          <w:rFonts w:ascii="宋体" w:hAnsi="宋体" w:eastAsia="宋体" w:cs="Times New Roman"/>
          <w:bCs/>
          <w:color w:val="auto"/>
          <w:spacing w:val="-6"/>
          <w:sz w:val="84"/>
          <w:szCs w:val="84"/>
        </w:rPr>
      </w:pPr>
      <w:r>
        <w:rPr>
          <w:rFonts w:hint="eastAsia" w:ascii="宋体" w:hAnsi="宋体" w:eastAsia="宋体" w:cs="Times New Roman"/>
          <w:b/>
          <w:color w:val="auto"/>
          <w:spacing w:val="-6"/>
          <w:sz w:val="84"/>
          <w:szCs w:val="84"/>
        </w:rPr>
        <w:t>商务和技术文件</w:t>
      </w:r>
    </w:p>
    <w:p>
      <w:pPr>
        <w:widowControl/>
        <w:adjustRightInd w:val="0"/>
        <w:snapToGrid w:val="0"/>
        <w:spacing w:line="288" w:lineRule="auto"/>
        <w:jc w:val="left"/>
        <w:rPr>
          <w:rFonts w:ascii="宋体" w:hAnsi="宋体" w:eastAsia="宋体" w:cs="宋体"/>
          <w:b/>
          <w:color w:val="auto"/>
          <w:spacing w:val="-6"/>
          <w:szCs w:val="21"/>
        </w:rPr>
      </w:pPr>
      <w:r>
        <w:rPr>
          <w:rFonts w:ascii="宋体" w:hAnsi="宋体" w:eastAsia="宋体" w:cs="宋体"/>
          <w:b/>
          <w:color w:val="auto"/>
          <w:spacing w:val="-6"/>
          <w:szCs w:val="21"/>
        </w:rPr>
        <w:br w:type="page"/>
      </w:r>
    </w:p>
    <w:p>
      <w:pPr>
        <w:adjustRightInd w:val="0"/>
        <w:snapToGrid w:val="0"/>
        <w:spacing w:line="288" w:lineRule="auto"/>
        <w:jc w:val="center"/>
        <w:outlineLvl w:val="2"/>
        <w:rPr>
          <w:rFonts w:ascii="宋体" w:hAnsi="宋体" w:eastAsia="宋体" w:cs="宋体"/>
          <w:b/>
          <w:color w:val="auto"/>
          <w:spacing w:val="-6"/>
          <w:szCs w:val="21"/>
        </w:rPr>
      </w:pPr>
      <w:r>
        <w:rPr>
          <w:rFonts w:hint="eastAsia" w:ascii="宋体" w:hAnsi="宋体" w:eastAsia="宋体" w:cs="宋体"/>
          <w:b/>
          <w:color w:val="auto"/>
          <w:spacing w:val="-6"/>
          <w:szCs w:val="21"/>
        </w:rPr>
        <w:t>（1）投标函</w:t>
      </w:r>
    </w:p>
    <w:p>
      <w:pPr>
        <w:adjustRightInd w:val="0"/>
        <w:snapToGrid w:val="0"/>
        <w:spacing w:line="288" w:lineRule="auto"/>
        <w:rPr>
          <w:rFonts w:ascii="宋体" w:hAnsi="宋体" w:eastAsia="宋体" w:cs="Times New Roman"/>
          <w:color w:val="auto"/>
          <w:spacing w:val="-6"/>
          <w:szCs w:val="21"/>
        </w:rPr>
      </w:pP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致：浙江机电职业技术学院、浙江求是招标代理有限公司</w:t>
      </w:r>
    </w:p>
    <w:p>
      <w:pPr>
        <w:adjustRightInd w:val="0"/>
        <w:snapToGrid w:val="0"/>
        <w:spacing w:line="288" w:lineRule="auto"/>
        <w:ind w:firstLine="396" w:firstLineChars="200"/>
        <w:rPr>
          <w:rFonts w:ascii="宋体" w:hAnsi="宋体" w:eastAsia="宋体" w:cs="Times New Roman"/>
          <w:color w:val="auto"/>
          <w:spacing w:val="-6"/>
          <w:szCs w:val="21"/>
        </w:rPr>
      </w:pP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我方参加</w:t>
      </w:r>
      <w:r>
        <w:rPr>
          <w:rFonts w:hint="eastAsia" w:ascii="宋体" w:hAnsi="宋体" w:eastAsia="宋体" w:cs="Times New Roman"/>
          <w:bCs/>
          <w:color w:val="auto"/>
          <w:spacing w:val="-6"/>
          <w:szCs w:val="21"/>
          <w:u w:val="single"/>
        </w:rPr>
        <w:t>浙江机电职业技术学院班车及零星用车租赁</w:t>
      </w:r>
      <w:r>
        <w:rPr>
          <w:rFonts w:hint="eastAsia" w:ascii="宋体" w:hAnsi="宋体" w:eastAsia="宋体" w:cs="Times New Roman"/>
          <w:color w:val="auto"/>
          <w:spacing w:val="-6"/>
          <w:szCs w:val="21"/>
          <w:u w:val="single"/>
        </w:rPr>
        <w:t>（项目编号</w:t>
      </w:r>
      <w:r>
        <w:rPr>
          <w:rFonts w:hint="eastAsia" w:ascii="宋体" w:hAnsi="宋体" w:eastAsia="宋体" w:cs="Times New Roman"/>
          <w:bCs/>
          <w:color w:val="auto"/>
          <w:spacing w:val="-6"/>
          <w:szCs w:val="21"/>
          <w:u w:val="single"/>
        </w:rPr>
        <w:t>：QSZB-Z(F)-C22455(GK)</w:t>
      </w:r>
      <w:r>
        <w:rPr>
          <w:rFonts w:hint="eastAsia" w:ascii="宋体" w:hAnsi="宋体" w:eastAsia="宋体" w:cs="Times New Roman"/>
          <w:color w:val="auto"/>
          <w:spacing w:val="-6"/>
          <w:szCs w:val="21"/>
          <w:u w:val="single"/>
        </w:rPr>
        <w:t>）</w:t>
      </w:r>
      <w:r>
        <w:rPr>
          <w:rFonts w:hint="eastAsia" w:ascii="宋体" w:hAnsi="宋体" w:eastAsia="宋体" w:cs="Times New Roman"/>
          <w:color w:val="auto"/>
          <w:spacing w:val="-6"/>
          <w:szCs w:val="21"/>
        </w:rPr>
        <w:t>项目，为此，我方提交电子加密投标文件一份、以介质（U盘）存储的数据电文形式的</w:t>
      </w:r>
      <w:r>
        <w:rPr>
          <w:rFonts w:hint="eastAsia" w:ascii="宋体" w:hAnsi="宋体" w:eastAsia="宋体" w:cs="Times New Roman"/>
          <w:color w:val="auto"/>
          <w:spacing w:val="-6"/>
          <w:szCs w:val="21"/>
          <w:u w:val="single"/>
        </w:rPr>
        <w:t>备份投标文件份</w:t>
      </w:r>
      <w:r>
        <w:rPr>
          <w:rFonts w:hint="eastAsia" w:ascii="宋体" w:hAnsi="宋体" w:eastAsia="宋体" w:cs="Times New Roman"/>
          <w:color w:val="auto"/>
          <w:spacing w:val="-6"/>
          <w:szCs w:val="21"/>
        </w:rPr>
        <w:t>。宣布同意如下：</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1</w:t>
      </w:r>
      <w:r>
        <w:rPr>
          <w:rFonts w:ascii="宋体" w:hAnsi="宋体" w:eastAsia="宋体" w:cs="Times New Roman"/>
          <w:color w:val="auto"/>
          <w:spacing w:val="-6"/>
          <w:szCs w:val="21"/>
        </w:rPr>
        <w:t>.</w:t>
      </w:r>
      <w:r>
        <w:rPr>
          <w:rFonts w:hint="eastAsia" w:ascii="宋体" w:hAnsi="宋体" w:eastAsia="宋体" w:cs="Times New Roman"/>
          <w:color w:val="auto"/>
          <w:spacing w:val="-6"/>
          <w:szCs w:val="21"/>
        </w:rPr>
        <w:t>我方已详细审查全部“招标文件”，包括修改文件（如有）以及全部参考资料和有关附件，已经了解我方对于招标文件、招标过程、中标结果有依法进行询问、质疑、投诉的权利及相关渠道和要求。</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2</w:t>
      </w:r>
      <w:r>
        <w:rPr>
          <w:rFonts w:ascii="宋体" w:hAnsi="宋体" w:eastAsia="宋体" w:cs="Times New Roman"/>
          <w:color w:val="auto"/>
          <w:spacing w:val="-6"/>
          <w:szCs w:val="21"/>
        </w:rPr>
        <w:t>.</w:t>
      </w:r>
      <w:r>
        <w:rPr>
          <w:rFonts w:hint="eastAsia" w:ascii="宋体" w:hAnsi="宋体" w:eastAsia="宋体" w:cs="Times New Roman"/>
          <w:color w:val="auto"/>
          <w:spacing w:val="-6"/>
          <w:szCs w:val="21"/>
        </w:rPr>
        <w:t>我方在投标之前已经与贵方进行了充分的沟通，完全理解并接受招标文件的各项规定和要求，对招标文件的合理性、合法性不再有异议。</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3</w:t>
      </w:r>
      <w:r>
        <w:rPr>
          <w:rFonts w:ascii="宋体" w:hAnsi="宋体" w:eastAsia="宋体" w:cs="Times New Roman"/>
          <w:color w:val="auto"/>
          <w:spacing w:val="-6"/>
          <w:szCs w:val="21"/>
        </w:rPr>
        <w:t>.</w:t>
      </w:r>
      <w:r>
        <w:rPr>
          <w:rFonts w:hint="eastAsia" w:ascii="宋体" w:hAnsi="宋体" w:eastAsia="宋体" w:cs="Times New Roman"/>
          <w:color w:val="auto"/>
          <w:spacing w:val="-6"/>
          <w:szCs w:val="21"/>
        </w:rPr>
        <w:t>投标有效期自提交投标文件的截止之日起</w:t>
      </w:r>
      <w:r>
        <w:rPr>
          <w:rFonts w:hint="eastAsia" w:ascii="宋体" w:hAnsi="宋体" w:eastAsia="宋体" w:cs="Times New Roman"/>
          <w:bCs/>
          <w:color w:val="auto"/>
          <w:spacing w:val="-6"/>
          <w:szCs w:val="21"/>
          <w:u w:val="single"/>
        </w:rPr>
        <w:t xml:space="preserve"> 90</w:t>
      </w:r>
      <w:r>
        <w:rPr>
          <w:rFonts w:hint="eastAsia" w:ascii="宋体" w:hAnsi="宋体" w:eastAsia="宋体" w:cs="Times New Roman"/>
          <w:color w:val="auto"/>
          <w:spacing w:val="-6"/>
          <w:szCs w:val="21"/>
        </w:rPr>
        <w:t>天。</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4</w:t>
      </w:r>
      <w:r>
        <w:rPr>
          <w:rFonts w:ascii="宋体" w:hAnsi="宋体" w:eastAsia="宋体" w:cs="Times New Roman"/>
          <w:color w:val="auto"/>
          <w:spacing w:val="-6"/>
          <w:szCs w:val="21"/>
        </w:rPr>
        <w:t>.</w:t>
      </w:r>
      <w:r>
        <w:rPr>
          <w:rFonts w:hint="eastAsia" w:ascii="宋体" w:hAnsi="宋体" w:eastAsia="宋体" w:cs="Times New Roman"/>
          <w:color w:val="auto"/>
          <w:spacing w:val="-6"/>
          <w:szCs w:val="21"/>
        </w:rPr>
        <w:t>如中标，本投标文件至本项目合同履行完毕止均保持有效，我方将按“招标文件”及政府采购法律、法规的规定履行合同责任和义务。关于代理服务费，我方承诺按照招标文件的规定履行并承担相应的责任。</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5</w:t>
      </w:r>
      <w:r>
        <w:rPr>
          <w:rFonts w:ascii="宋体" w:hAnsi="宋体" w:eastAsia="宋体" w:cs="Times New Roman"/>
          <w:color w:val="auto"/>
          <w:spacing w:val="-6"/>
          <w:szCs w:val="21"/>
        </w:rPr>
        <w:t>.</w:t>
      </w:r>
      <w:r>
        <w:rPr>
          <w:rFonts w:hint="eastAsia" w:ascii="宋体" w:hAnsi="宋体" w:eastAsia="宋体" w:cs="Times New Roman"/>
          <w:color w:val="auto"/>
          <w:spacing w:val="-6"/>
          <w:szCs w:val="21"/>
        </w:rPr>
        <w:t>我方同意按照贵方要求提供与投标有关的一切数据或资料。</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6</w:t>
      </w:r>
      <w:r>
        <w:rPr>
          <w:rFonts w:ascii="宋体" w:hAnsi="宋体" w:eastAsia="宋体" w:cs="Times New Roman"/>
          <w:color w:val="auto"/>
          <w:spacing w:val="-6"/>
          <w:szCs w:val="21"/>
        </w:rPr>
        <w:t>.</w:t>
      </w:r>
      <w:r>
        <w:rPr>
          <w:rFonts w:hint="eastAsia" w:ascii="宋体" w:hAnsi="宋体" w:eastAsia="宋体" w:cs="Times New Roman"/>
          <w:color w:val="auto"/>
          <w:spacing w:val="-6"/>
          <w:szCs w:val="21"/>
        </w:rPr>
        <w:t>与本投标有关的一切正式往来信函联系：</w:t>
      </w:r>
    </w:p>
    <w:tbl>
      <w:tblPr>
        <w:tblStyle w:val="2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color w:val="auto"/>
                <w:spacing w:val="-6"/>
                <w:szCs w:val="21"/>
              </w:rPr>
            </w:pPr>
            <w:r>
              <w:rPr>
                <w:rFonts w:hint="eastAsia" w:ascii="宋体" w:hAnsi="宋体" w:eastAsia="宋体" w:cs="Times New Roman"/>
                <w:color w:val="auto"/>
                <w:spacing w:val="-6"/>
                <w:szCs w:val="21"/>
              </w:rPr>
              <w:t>联系人：</w:t>
            </w:r>
          </w:p>
        </w:tc>
        <w:tc>
          <w:tcPr>
            <w:tcW w:w="6808" w:type="dxa"/>
          </w:tcPr>
          <w:p>
            <w:pPr>
              <w:adjustRightInd w:val="0"/>
              <w:snapToGrid w:val="0"/>
              <w:spacing w:line="288" w:lineRule="auto"/>
              <w:rPr>
                <w:rFonts w:ascii="宋体" w:hAnsi="宋体" w:eastAsia="宋体" w:cs="Times New Roman"/>
                <w:color w:val="auto"/>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color w:val="auto"/>
                <w:spacing w:val="-6"/>
                <w:szCs w:val="21"/>
              </w:rPr>
            </w:pPr>
            <w:r>
              <w:rPr>
                <w:rFonts w:hint="eastAsia" w:ascii="宋体" w:hAnsi="宋体" w:eastAsia="宋体" w:cs="Times New Roman"/>
                <w:color w:val="auto"/>
                <w:spacing w:val="-6"/>
                <w:szCs w:val="21"/>
              </w:rPr>
              <w:t>职务：</w:t>
            </w:r>
          </w:p>
        </w:tc>
        <w:tc>
          <w:tcPr>
            <w:tcW w:w="6808" w:type="dxa"/>
          </w:tcPr>
          <w:p>
            <w:pPr>
              <w:adjustRightInd w:val="0"/>
              <w:snapToGrid w:val="0"/>
              <w:spacing w:line="288" w:lineRule="auto"/>
              <w:rPr>
                <w:rFonts w:ascii="宋体" w:hAnsi="宋体" w:eastAsia="宋体" w:cs="Times New Roman"/>
                <w:color w:val="auto"/>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adjustRightInd w:val="0"/>
              <w:snapToGrid w:val="0"/>
              <w:spacing w:line="288" w:lineRule="auto"/>
              <w:rPr>
                <w:rFonts w:ascii="宋体" w:hAnsi="宋体" w:eastAsia="宋体" w:cs="Times New Roman"/>
                <w:color w:val="auto"/>
                <w:spacing w:val="-6"/>
                <w:szCs w:val="21"/>
              </w:rPr>
            </w:pPr>
            <w:r>
              <w:rPr>
                <w:rFonts w:hint="eastAsia" w:ascii="宋体" w:hAnsi="宋体" w:eastAsia="宋体" w:cs="Times New Roman"/>
                <w:color w:val="auto"/>
                <w:spacing w:val="-6"/>
                <w:szCs w:val="21"/>
              </w:rPr>
              <w:t>手机：</w:t>
            </w:r>
          </w:p>
        </w:tc>
        <w:tc>
          <w:tcPr>
            <w:tcW w:w="6808" w:type="dxa"/>
          </w:tcPr>
          <w:p>
            <w:pPr>
              <w:adjustRightInd w:val="0"/>
              <w:snapToGrid w:val="0"/>
              <w:spacing w:line="288" w:lineRule="auto"/>
              <w:rPr>
                <w:rFonts w:ascii="宋体" w:hAnsi="宋体" w:eastAsia="宋体" w:cs="Times New Roman"/>
                <w:color w:val="auto"/>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color w:val="auto"/>
                <w:spacing w:val="-6"/>
                <w:szCs w:val="21"/>
              </w:rPr>
            </w:pPr>
            <w:r>
              <w:rPr>
                <w:rFonts w:hint="eastAsia" w:ascii="宋体" w:hAnsi="宋体" w:eastAsia="宋体" w:cs="Times New Roman"/>
                <w:color w:val="auto"/>
                <w:spacing w:val="-6"/>
                <w:szCs w:val="21"/>
              </w:rPr>
              <w:t>电子邮箱：</w:t>
            </w:r>
          </w:p>
        </w:tc>
        <w:tc>
          <w:tcPr>
            <w:tcW w:w="6808" w:type="dxa"/>
          </w:tcPr>
          <w:p>
            <w:pPr>
              <w:adjustRightInd w:val="0"/>
              <w:snapToGrid w:val="0"/>
              <w:spacing w:line="288" w:lineRule="auto"/>
              <w:rPr>
                <w:rFonts w:ascii="宋体" w:hAnsi="宋体" w:eastAsia="宋体" w:cs="Times New Roman"/>
                <w:color w:val="auto"/>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color w:val="auto"/>
                <w:spacing w:val="-6"/>
                <w:szCs w:val="21"/>
              </w:rPr>
            </w:pPr>
            <w:r>
              <w:rPr>
                <w:rFonts w:hint="eastAsia" w:ascii="宋体" w:hAnsi="宋体" w:eastAsia="宋体" w:cs="Times New Roman"/>
                <w:color w:val="auto"/>
                <w:spacing w:val="-6"/>
                <w:szCs w:val="21"/>
              </w:rPr>
              <w:t>地址：</w:t>
            </w:r>
          </w:p>
        </w:tc>
        <w:tc>
          <w:tcPr>
            <w:tcW w:w="6808" w:type="dxa"/>
          </w:tcPr>
          <w:p>
            <w:pPr>
              <w:adjustRightInd w:val="0"/>
              <w:snapToGrid w:val="0"/>
              <w:spacing w:line="288" w:lineRule="auto"/>
              <w:rPr>
                <w:rFonts w:ascii="宋体" w:hAnsi="宋体" w:eastAsia="宋体" w:cs="Times New Roman"/>
                <w:color w:val="auto"/>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color w:val="auto"/>
                <w:spacing w:val="-6"/>
                <w:szCs w:val="21"/>
              </w:rPr>
            </w:pPr>
            <w:r>
              <w:rPr>
                <w:rFonts w:hint="eastAsia" w:ascii="宋体" w:hAnsi="宋体" w:eastAsia="宋体" w:cs="Times New Roman"/>
                <w:color w:val="auto"/>
                <w:spacing w:val="-6"/>
                <w:szCs w:val="21"/>
              </w:rPr>
              <w:t>开户银行：</w:t>
            </w:r>
          </w:p>
        </w:tc>
        <w:tc>
          <w:tcPr>
            <w:tcW w:w="6808" w:type="dxa"/>
          </w:tcPr>
          <w:p>
            <w:pPr>
              <w:adjustRightInd w:val="0"/>
              <w:snapToGrid w:val="0"/>
              <w:spacing w:line="288" w:lineRule="auto"/>
              <w:rPr>
                <w:rFonts w:ascii="宋体" w:hAnsi="宋体" w:eastAsia="宋体" w:cs="Times New Roman"/>
                <w:color w:val="auto"/>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color w:val="auto"/>
                <w:spacing w:val="-6"/>
                <w:szCs w:val="21"/>
              </w:rPr>
            </w:pPr>
            <w:r>
              <w:rPr>
                <w:rFonts w:hint="eastAsia" w:ascii="宋体" w:hAnsi="宋体" w:eastAsia="宋体" w:cs="Times New Roman"/>
                <w:color w:val="auto"/>
                <w:spacing w:val="-6"/>
                <w:szCs w:val="21"/>
              </w:rPr>
              <w:t>银行账号：</w:t>
            </w:r>
          </w:p>
        </w:tc>
        <w:tc>
          <w:tcPr>
            <w:tcW w:w="6808" w:type="dxa"/>
          </w:tcPr>
          <w:p>
            <w:pPr>
              <w:adjustRightInd w:val="0"/>
              <w:snapToGrid w:val="0"/>
              <w:spacing w:line="288" w:lineRule="auto"/>
              <w:rPr>
                <w:rFonts w:ascii="宋体" w:hAnsi="宋体" w:eastAsia="宋体" w:cs="Times New Roman"/>
                <w:color w:val="auto"/>
                <w:spacing w:val="-6"/>
                <w:szCs w:val="21"/>
              </w:rPr>
            </w:pPr>
          </w:p>
        </w:tc>
      </w:tr>
    </w:tbl>
    <w:p>
      <w:pPr>
        <w:adjustRightInd w:val="0"/>
        <w:snapToGrid w:val="0"/>
        <w:spacing w:line="288" w:lineRule="auto"/>
        <w:rPr>
          <w:rFonts w:ascii="宋体" w:hAnsi="宋体" w:eastAsia="宋体" w:cs="Times New Roman"/>
          <w:color w:val="auto"/>
          <w:spacing w:val="-6"/>
          <w:szCs w:val="21"/>
        </w:rPr>
      </w:pPr>
    </w:p>
    <w:p>
      <w:pPr>
        <w:adjustRightInd w:val="0"/>
        <w:snapToGrid w:val="0"/>
        <w:spacing w:line="288" w:lineRule="auto"/>
        <w:rPr>
          <w:rFonts w:ascii="宋体" w:hAnsi="宋体" w:eastAsia="宋体" w:cs="Times New Roman"/>
          <w:color w:val="auto"/>
          <w:spacing w:val="-6"/>
          <w:szCs w:val="21"/>
        </w:rPr>
      </w:pP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投标人名称（</w:t>
      </w:r>
      <w:r>
        <w:rPr>
          <w:rFonts w:ascii="宋体" w:hAnsi="宋体" w:eastAsia="宋体" w:cs="Times New Roman"/>
          <w:b/>
          <w:bCs/>
          <w:color w:val="auto"/>
          <w:spacing w:val="-6"/>
          <w:szCs w:val="21"/>
        </w:rPr>
        <w:t>电子签名/公章</w:t>
      </w:r>
      <w:r>
        <w:rPr>
          <w:rFonts w:hint="eastAsia" w:ascii="宋体" w:hAnsi="宋体" w:eastAsia="宋体" w:cs="Times New Roman"/>
          <w:b/>
          <w:bCs/>
          <w:color w:val="auto"/>
          <w:spacing w:val="-6"/>
          <w:szCs w:val="21"/>
        </w:rPr>
        <w:t>）：</w:t>
      </w: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日期：     年   月   日</w:t>
      </w:r>
    </w:p>
    <w:p>
      <w:pPr>
        <w:widowControl/>
        <w:adjustRightInd w:val="0"/>
        <w:snapToGrid w:val="0"/>
        <w:spacing w:line="288" w:lineRule="auto"/>
        <w:jc w:val="left"/>
        <w:rPr>
          <w:rFonts w:ascii="宋体" w:hAnsi="宋体" w:eastAsia="宋体" w:cs="Times New Roman"/>
          <w:b/>
          <w:color w:val="auto"/>
          <w:spacing w:val="-6"/>
          <w:szCs w:val="21"/>
        </w:rPr>
      </w:pPr>
      <w:r>
        <w:rPr>
          <w:rFonts w:ascii="宋体" w:hAnsi="宋体" w:eastAsia="宋体" w:cs="Times New Roman"/>
          <w:b/>
          <w:color w:val="auto"/>
          <w:spacing w:val="-6"/>
          <w:szCs w:val="21"/>
        </w:rPr>
        <w:br w:type="page"/>
      </w:r>
    </w:p>
    <w:p>
      <w:pPr>
        <w:adjustRightInd w:val="0"/>
        <w:snapToGrid w:val="0"/>
        <w:spacing w:line="288" w:lineRule="auto"/>
        <w:jc w:val="center"/>
        <w:outlineLvl w:val="2"/>
        <w:rPr>
          <w:rFonts w:ascii="宋体" w:hAnsi="宋体" w:eastAsia="宋体" w:cs="宋体"/>
          <w:b/>
          <w:color w:val="auto"/>
          <w:spacing w:val="-6"/>
          <w:szCs w:val="21"/>
        </w:rPr>
      </w:pPr>
      <w:r>
        <w:rPr>
          <w:rFonts w:hint="eastAsia" w:ascii="宋体" w:hAnsi="宋体" w:eastAsia="宋体" w:cs="宋体"/>
          <w:b/>
          <w:color w:val="auto"/>
          <w:spacing w:val="-6"/>
          <w:szCs w:val="21"/>
        </w:rPr>
        <w:t>（</w:t>
      </w:r>
      <w:r>
        <w:rPr>
          <w:rFonts w:ascii="宋体" w:hAnsi="宋体" w:eastAsia="宋体" w:cs="宋体"/>
          <w:b/>
          <w:color w:val="auto"/>
          <w:spacing w:val="-6"/>
          <w:szCs w:val="21"/>
        </w:rPr>
        <w:t>2</w:t>
      </w:r>
      <w:r>
        <w:rPr>
          <w:rFonts w:hint="eastAsia" w:ascii="宋体" w:hAnsi="宋体" w:eastAsia="宋体" w:cs="宋体"/>
          <w:b/>
          <w:color w:val="auto"/>
          <w:spacing w:val="-6"/>
          <w:szCs w:val="21"/>
        </w:rPr>
        <w:t>）法定代表人授权委托书/联合投标授权委托书（联合体投标须提供）</w:t>
      </w: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Cs/>
          <w:color w:val="auto"/>
          <w:spacing w:val="-6"/>
          <w:szCs w:val="21"/>
        </w:rPr>
        <w:t>致：浙江机电职业技术学院、</w:t>
      </w:r>
      <w:r>
        <w:rPr>
          <w:rFonts w:hint="eastAsia" w:ascii="宋体" w:hAnsi="宋体" w:eastAsia="宋体" w:cs="Times New Roman"/>
          <w:color w:val="auto"/>
          <w:spacing w:val="-6"/>
          <w:szCs w:val="21"/>
        </w:rPr>
        <w:t>浙江求是招标代理有限公司</w:t>
      </w:r>
    </w:p>
    <w:p>
      <w:pPr>
        <w:adjustRightInd w:val="0"/>
        <w:snapToGrid w:val="0"/>
        <w:spacing w:line="288" w:lineRule="auto"/>
        <w:ind w:firstLine="396" w:firstLineChars="200"/>
        <w:rPr>
          <w:rFonts w:ascii="宋体" w:hAnsi="宋体" w:eastAsia="宋体" w:cs="Times New Roman"/>
          <w:bCs/>
          <w:color w:val="auto"/>
          <w:spacing w:val="-6"/>
          <w:szCs w:val="21"/>
        </w:rPr>
      </w:pPr>
      <w:r>
        <w:rPr>
          <w:rFonts w:hint="eastAsia" w:ascii="宋体" w:hAnsi="宋体" w:eastAsia="宋体" w:cs="Times New Roman"/>
          <w:bCs/>
          <w:color w:val="auto"/>
          <w:spacing w:val="-6"/>
          <w:szCs w:val="21"/>
        </w:rPr>
        <w:t>我</w:t>
      </w:r>
      <w:r>
        <w:rPr>
          <w:rFonts w:ascii="宋体" w:hAnsi="宋体" w:eastAsia="宋体" w:cs="Times New Roman"/>
          <w:color w:val="auto"/>
          <w:spacing w:val="-6"/>
          <w:szCs w:val="21"/>
        </w:rPr>
        <w:t>________________</w:t>
      </w:r>
      <w:r>
        <w:rPr>
          <w:rFonts w:hint="eastAsia" w:ascii="宋体" w:hAnsi="宋体" w:eastAsia="宋体" w:cs="Times New Roman"/>
          <w:color w:val="auto"/>
          <w:spacing w:val="-6"/>
          <w:szCs w:val="21"/>
        </w:rPr>
        <w:t>（</w:t>
      </w:r>
      <w:r>
        <w:rPr>
          <w:rFonts w:ascii="宋体" w:hAnsi="宋体" w:eastAsia="宋体" w:cs="Times New Roman"/>
          <w:bCs/>
          <w:color w:val="auto"/>
          <w:spacing w:val="-6"/>
          <w:szCs w:val="21"/>
        </w:rPr>
        <w:t>姓名</w:t>
      </w:r>
      <w:r>
        <w:rPr>
          <w:rFonts w:hint="eastAsia" w:ascii="宋体" w:hAnsi="宋体" w:eastAsia="宋体" w:cs="Times New Roman"/>
          <w:bCs/>
          <w:color w:val="auto"/>
          <w:spacing w:val="-6"/>
          <w:szCs w:val="21"/>
        </w:rPr>
        <w:t>）</w:t>
      </w:r>
      <w:r>
        <w:rPr>
          <w:rFonts w:ascii="宋体" w:hAnsi="宋体" w:eastAsia="宋体" w:cs="Times New Roman"/>
          <w:bCs/>
          <w:color w:val="auto"/>
          <w:spacing w:val="-6"/>
          <w:szCs w:val="21"/>
        </w:rPr>
        <w:t>系</w:t>
      </w:r>
      <w:r>
        <w:rPr>
          <w:rFonts w:hint="eastAsia" w:ascii="宋体" w:hAnsi="宋体" w:eastAsia="宋体" w:cs="Times New Roman"/>
          <w:bCs/>
          <w:color w:val="auto"/>
          <w:spacing w:val="-6"/>
          <w:szCs w:val="21"/>
        </w:rPr>
        <w:t>_________________________（投标人名称）</w:t>
      </w:r>
      <w:r>
        <w:rPr>
          <w:rFonts w:ascii="宋体" w:hAnsi="宋体" w:eastAsia="宋体" w:cs="Times New Roman"/>
          <w:bCs/>
          <w:color w:val="auto"/>
          <w:spacing w:val="-6"/>
          <w:szCs w:val="21"/>
        </w:rPr>
        <w:t>的法定代表人，身份证</w:t>
      </w:r>
      <w:r>
        <w:rPr>
          <w:rFonts w:hint="eastAsia" w:ascii="宋体" w:hAnsi="宋体" w:eastAsia="宋体" w:cs="Times New Roman"/>
          <w:bCs/>
          <w:color w:val="auto"/>
          <w:spacing w:val="-6"/>
          <w:szCs w:val="21"/>
        </w:rPr>
        <w:t>号码：_________________________________。</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现授权委托本单位在职职工：</w:t>
      </w:r>
      <w:r>
        <w:rPr>
          <w:rFonts w:ascii="宋体" w:hAnsi="宋体" w:eastAsia="宋体" w:cs="Times New Roman"/>
          <w:color w:val="auto"/>
          <w:spacing w:val="-6"/>
          <w:szCs w:val="21"/>
        </w:rPr>
        <w:t>_________</w:t>
      </w:r>
      <w:r>
        <w:rPr>
          <w:rFonts w:hint="eastAsia" w:ascii="宋体" w:hAnsi="宋体" w:eastAsia="宋体" w:cs="Times New Roman"/>
          <w:color w:val="auto"/>
          <w:spacing w:val="-6"/>
          <w:szCs w:val="21"/>
        </w:rPr>
        <w:t>（姓名），身份证号码：</w:t>
      </w:r>
      <w:r>
        <w:rPr>
          <w:rFonts w:ascii="宋体" w:hAnsi="宋体" w:eastAsia="宋体" w:cs="Times New Roman"/>
          <w:color w:val="auto"/>
          <w:spacing w:val="-6"/>
          <w:szCs w:val="21"/>
        </w:rPr>
        <w:t>_______________</w:t>
      </w:r>
      <w:r>
        <w:rPr>
          <w:rFonts w:hint="eastAsia" w:ascii="宋体" w:hAnsi="宋体" w:eastAsia="宋体" w:cs="Times New Roman"/>
          <w:color w:val="auto"/>
          <w:spacing w:val="-6"/>
          <w:szCs w:val="21"/>
        </w:rPr>
        <w:t>，以我方的名义参加</w:t>
      </w:r>
      <w:r>
        <w:rPr>
          <w:rFonts w:hint="eastAsia" w:ascii="宋体" w:hAnsi="宋体" w:eastAsia="宋体" w:cs="Times New Roman"/>
          <w:bCs/>
          <w:color w:val="auto"/>
          <w:spacing w:val="-6"/>
          <w:szCs w:val="21"/>
        </w:rPr>
        <w:t>浙江机电职业技术学院班车及零星用车租赁</w:t>
      </w:r>
      <w:r>
        <w:rPr>
          <w:rFonts w:hint="eastAsia" w:ascii="宋体" w:hAnsi="宋体" w:eastAsia="宋体" w:cs="Times New Roman"/>
          <w:color w:val="auto"/>
          <w:spacing w:val="-6"/>
          <w:szCs w:val="21"/>
        </w:rPr>
        <w:t>的投标活动，并代表我方全权办理针对上述项目的投标、开标、评标、签约等具体事务和签署相关文件。</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我方对被授权人的签名负全部责任。</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被授权人无转委托权，特此委托。</w:t>
      </w:r>
    </w:p>
    <w:p>
      <w:pPr>
        <w:adjustRightInd w:val="0"/>
        <w:snapToGrid w:val="0"/>
        <w:spacing w:line="288" w:lineRule="auto"/>
        <w:ind w:firstLine="368" w:firstLineChars="186"/>
        <w:rPr>
          <w:rFonts w:ascii="宋体" w:hAnsi="宋体" w:eastAsia="宋体" w:cs="Times New Roman"/>
          <w:color w:val="auto"/>
          <w:spacing w:val="-6"/>
          <w:szCs w:val="21"/>
          <w:u w:val="single"/>
        </w:rPr>
      </w:pPr>
      <w:r>
        <w:rPr>
          <w:rFonts w:hint="eastAsia" w:ascii="宋体" w:hAnsi="宋体" w:eastAsia="宋体" w:cs="Times New Roman"/>
          <w:color w:val="auto"/>
          <w:spacing w:val="-6"/>
          <w:szCs w:val="21"/>
          <w:u w:val="single"/>
        </w:rPr>
        <w:t>▲投标人授权代表必须为投标人本单位在职职工，并提供2022年1月（含）以后任意一月社保缴纳证明。</w:t>
      </w:r>
    </w:p>
    <w:p>
      <w:pPr>
        <w:adjustRightInd w:val="0"/>
        <w:snapToGrid w:val="0"/>
        <w:spacing w:line="288" w:lineRule="auto"/>
        <w:ind w:firstLine="370" w:firstLineChars="186"/>
        <w:rPr>
          <w:rFonts w:ascii="宋体" w:hAnsi="宋体" w:eastAsia="宋体" w:cs="Times New Roman"/>
          <w:b/>
          <w:bCs/>
          <w:color w:val="auto"/>
          <w:spacing w:val="-6"/>
          <w:szCs w:val="21"/>
          <w:u w:val="single"/>
        </w:rPr>
      </w:pPr>
      <w:r>
        <w:rPr>
          <w:rFonts w:hint="eastAsia" w:ascii="宋体" w:hAnsi="宋体" w:eastAsia="宋体" w:cs="Times New Roman"/>
          <w:b/>
          <w:bCs/>
          <w:color w:val="auto"/>
          <w:spacing w:val="-6"/>
          <w:szCs w:val="21"/>
        </w:rPr>
        <w:t>法定代表人（签名或盖章）：</w:t>
      </w:r>
    </w:p>
    <w:p>
      <w:pPr>
        <w:adjustRightInd w:val="0"/>
        <w:snapToGrid w:val="0"/>
        <w:spacing w:line="288" w:lineRule="auto"/>
        <w:rPr>
          <w:rFonts w:ascii="宋体" w:hAnsi="宋体" w:eastAsia="宋体" w:cs="Times New Roman"/>
          <w:color w:val="auto"/>
          <w:spacing w:val="-6"/>
          <w:szCs w:val="21"/>
        </w:rPr>
      </w:pP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投标人名称（</w:t>
      </w:r>
      <w:r>
        <w:rPr>
          <w:rFonts w:ascii="宋体" w:hAnsi="宋体" w:eastAsia="宋体" w:cs="Times New Roman"/>
          <w:b/>
          <w:bCs/>
          <w:color w:val="auto"/>
          <w:spacing w:val="-6"/>
          <w:szCs w:val="21"/>
        </w:rPr>
        <w:t>电子签名/公章</w:t>
      </w:r>
      <w:r>
        <w:rPr>
          <w:rFonts w:hint="eastAsia" w:ascii="宋体" w:hAnsi="宋体" w:eastAsia="宋体" w:cs="Times New Roman"/>
          <w:b/>
          <w:bCs/>
          <w:color w:val="auto"/>
          <w:spacing w:val="-6"/>
          <w:szCs w:val="21"/>
        </w:rPr>
        <w:t>）：</w:t>
      </w: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日期：     年   月   日</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28" w:type="dxa"/>
            <w:vAlign w:val="center"/>
          </w:tcPr>
          <w:p>
            <w:pPr>
              <w:adjustRightInd w:val="0"/>
              <w:snapToGrid w:val="0"/>
              <w:spacing w:line="288" w:lineRule="auto"/>
              <w:jc w:val="left"/>
              <w:rPr>
                <w:rFonts w:ascii="宋体" w:hAnsi="宋体" w:eastAsia="宋体" w:cs="Times New Roman"/>
                <w:color w:val="auto"/>
                <w:szCs w:val="21"/>
              </w:rPr>
            </w:pPr>
            <w:r>
              <w:rPr>
                <w:rFonts w:hint="eastAsia" w:ascii="宋体" w:hAnsi="宋体" w:eastAsia="宋体" w:cs="Times New Roman"/>
                <w:color w:val="auto"/>
                <w:szCs w:val="21"/>
              </w:rPr>
              <w:t>法定代表人身份证明：</w:t>
            </w: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color w:val="auto"/>
                <w:szCs w:val="21"/>
              </w:rPr>
            </w:pPr>
            <w:r>
              <w:rPr>
                <w:rFonts w:hint="eastAsia" w:ascii="宋体" w:hAnsi="宋体" w:eastAsia="宋体" w:cs="Times New Roman"/>
                <w:color w:val="auto"/>
                <w:szCs w:val="21"/>
              </w:rPr>
              <w:t>授权代表身份证明：</w:t>
            </w: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bCs/>
                <w:color w:val="auto"/>
                <w:spacing w:val="-6"/>
                <w:szCs w:val="21"/>
              </w:rPr>
            </w:pPr>
          </w:p>
        </w:tc>
      </w:tr>
    </w:tbl>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ascii="宋体" w:hAnsi="宋体" w:eastAsia="宋体" w:cs="Times New Roman"/>
          <w:b/>
          <w:color w:val="auto"/>
          <w:spacing w:val="-6"/>
          <w:szCs w:val="21"/>
        </w:rPr>
      </w:pPr>
      <w:r>
        <w:rPr>
          <w:rFonts w:ascii="宋体" w:hAnsi="宋体" w:eastAsia="宋体" w:cs="Times New Roman"/>
          <w:b/>
          <w:color w:val="auto"/>
          <w:spacing w:val="-6"/>
          <w:szCs w:val="21"/>
        </w:rPr>
        <w:br w:type="page"/>
      </w:r>
    </w:p>
    <w:p>
      <w:pPr>
        <w:adjustRightInd w:val="0"/>
        <w:snapToGrid w:val="0"/>
        <w:spacing w:line="288" w:lineRule="auto"/>
        <w:jc w:val="center"/>
        <w:outlineLvl w:val="2"/>
        <w:rPr>
          <w:rFonts w:ascii="宋体" w:hAnsi="宋体" w:eastAsia="宋体" w:cs="宋体"/>
          <w:b/>
          <w:color w:val="auto"/>
          <w:spacing w:val="-6"/>
          <w:szCs w:val="21"/>
        </w:rPr>
      </w:pPr>
      <w:r>
        <w:rPr>
          <w:rFonts w:hint="eastAsia" w:ascii="宋体" w:hAnsi="宋体" w:eastAsia="宋体" w:cs="宋体"/>
          <w:b/>
          <w:color w:val="auto"/>
          <w:spacing w:val="-6"/>
          <w:szCs w:val="21"/>
        </w:rPr>
        <w:t>（</w:t>
      </w:r>
      <w:r>
        <w:rPr>
          <w:rFonts w:ascii="宋体" w:hAnsi="宋体" w:eastAsia="宋体" w:cs="宋体"/>
          <w:b/>
          <w:color w:val="auto"/>
          <w:spacing w:val="-6"/>
          <w:szCs w:val="21"/>
        </w:rPr>
        <w:t>2</w:t>
      </w:r>
      <w:r>
        <w:rPr>
          <w:rFonts w:hint="eastAsia" w:ascii="宋体" w:hAnsi="宋体" w:eastAsia="宋体" w:cs="宋体"/>
          <w:b/>
          <w:color w:val="auto"/>
          <w:spacing w:val="-6"/>
          <w:szCs w:val="21"/>
        </w:rPr>
        <w:t>）联合投标授权委托书（联合体投标须提供）</w:t>
      </w:r>
    </w:p>
    <w:p>
      <w:pPr>
        <w:adjustRightInd w:val="0"/>
        <w:snapToGrid w:val="0"/>
        <w:spacing w:line="288" w:lineRule="auto"/>
        <w:rPr>
          <w:rFonts w:ascii="宋体" w:hAnsi="宋体" w:eastAsia="宋体" w:cs="Times New Roman"/>
          <w:color w:val="auto"/>
          <w:spacing w:val="-6"/>
          <w:szCs w:val="21"/>
        </w:rPr>
      </w:pPr>
      <w:r>
        <w:rPr>
          <w:rFonts w:hint="eastAsia" w:ascii="宋体" w:hAnsi="宋体" w:eastAsia="宋体" w:cs="Times New Roman"/>
          <w:bCs/>
          <w:color w:val="auto"/>
          <w:spacing w:val="-6"/>
          <w:szCs w:val="21"/>
        </w:rPr>
        <w:t>致：浙江机电职业技术学院、</w:t>
      </w:r>
      <w:r>
        <w:rPr>
          <w:rFonts w:hint="eastAsia" w:ascii="宋体" w:hAnsi="宋体" w:eastAsia="宋体" w:cs="Times New Roman"/>
          <w:color w:val="auto"/>
          <w:spacing w:val="-6"/>
          <w:szCs w:val="21"/>
        </w:rPr>
        <w:t>浙江求是招标代理有限公司</w:t>
      </w:r>
    </w:p>
    <w:p>
      <w:pPr>
        <w:adjustRightInd w:val="0"/>
        <w:snapToGrid w:val="0"/>
        <w:spacing w:line="288" w:lineRule="auto"/>
        <w:ind w:firstLine="396" w:firstLineChars="200"/>
        <w:rPr>
          <w:rFonts w:ascii="宋体" w:hAnsi="宋体" w:eastAsia="宋体" w:cs="Times New Roman"/>
          <w:bCs/>
          <w:color w:val="auto"/>
          <w:spacing w:val="-6"/>
          <w:szCs w:val="21"/>
        </w:rPr>
      </w:pPr>
      <w:r>
        <w:rPr>
          <w:rFonts w:hint="eastAsia" w:ascii="宋体" w:hAnsi="宋体" w:eastAsia="宋体" w:cs="Times New Roman"/>
          <w:bCs/>
          <w:color w:val="auto"/>
          <w:spacing w:val="-6"/>
          <w:szCs w:val="21"/>
        </w:rPr>
        <w:t>根据</w:t>
      </w:r>
      <w:r>
        <w:rPr>
          <w:rFonts w:ascii="宋体" w:hAnsi="宋体" w:eastAsia="宋体" w:cs="Times New Roman"/>
          <w:color w:val="auto"/>
          <w:spacing w:val="-6"/>
          <w:szCs w:val="21"/>
        </w:rPr>
        <w:t>________________</w:t>
      </w:r>
      <w:r>
        <w:rPr>
          <w:rFonts w:ascii="宋体" w:hAnsi="宋体" w:eastAsia="宋体" w:cs="Times New Roman"/>
          <w:bCs/>
          <w:color w:val="auto"/>
          <w:spacing w:val="-6"/>
          <w:szCs w:val="21"/>
        </w:rPr>
        <w:t>与</w:t>
      </w:r>
      <w:r>
        <w:rPr>
          <w:rFonts w:ascii="宋体" w:hAnsi="宋体" w:eastAsia="宋体" w:cs="Times New Roman"/>
          <w:color w:val="auto"/>
          <w:spacing w:val="-6"/>
          <w:szCs w:val="21"/>
        </w:rPr>
        <w:t>________________</w:t>
      </w:r>
      <w:r>
        <w:rPr>
          <w:rFonts w:ascii="宋体" w:hAnsi="宋体" w:eastAsia="宋体" w:cs="Times New Roman"/>
          <w:bCs/>
          <w:color w:val="auto"/>
          <w:spacing w:val="-6"/>
          <w:szCs w:val="21"/>
        </w:rPr>
        <w:t>签订的《联合协议》的内容，联合体牵头人</w:t>
      </w:r>
      <w:r>
        <w:rPr>
          <w:rFonts w:ascii="宋体" w:hAnsi="宋体" w:eastAsia="宋体" w:cs="Times New Roman"/>
          <w:color w:val="auto"/>
          <w:spacing w:val="-6"/>
          <w:szCs w:val="21"/>
        </w:rPr>
        <w:t>________________</w:t>
      </w:r>
      <w:r>
        <w:rPr>
          <w:rFonts w:ascii="宋体" w:hAnsi="宋体" w:eastAsia="宋体" w:cs="Times New Roman"/>
          <w:bCs/>
          <w:color w:val="auto"/>
          <w:spacing w:val="-6"/>
          <w:szCs w:val="21"/>
        </w:rPr>
        <w:t>的法定代表人</w:t>
      </w:r>
      <w:r>
        <w:rPr>
          <w:rFonts w:ascii="宋体" w:hAnsi="宋体" w:eastAsia="宋体" w:cs="Times New Roman"/>
          <w:color w:val="auto"/>
          <w:spacing w:val="-6"/>
          <w:szCs w:val="21"/>
        </w:rPr>
        <w:t>________________</w:t>
      </w:r>
      <w:r>
        <w:rPr>
          <w:rFonts w:hint="eastAsia" w:ascii="宋体" w:hAnsi="宋体" w:eastAsia="宋体" w:cs="Times New Roman"/>
          <w:color w:val="auto"/>
          <w:spacing w:val="-6"/>
          <w:szCs w:val="21"/>
        </w:rPr>
        <w:t>（</w:t>
      </w:r>
      <w:r>
        <w:rPr>
          <w:rFonts w:ascii="宋体" w:hAnsi="宋体" w:eastAsia="宋体" w:cs="Times New Roman"/>
          <w:bCs/>
          <w:color w:val="auto"/>
          <w:spacing w:val="-6"/>
          <w:szCs w:val="21"/>
        </w:rPr>
        <w:t>姓名</w:t>
      </w:r>
      <w:r>
        <w:rPr>
          <w:rFonts w:hint="eastAsia" w:ascii="宋体" w:hAnsi="宋体" w:eastAsia="宋体" w:cs="Times New Roman"/>
          <w:bCs/>
          <w:color w:val="auto"/>
          <w:spacing w:val="-6"/>
          <w:szCs w:val="21"/>
        </w:rPr>
        <w:t>）</w:t>
      </w:r>
      <w:r>
        <w:rPr>
          <w:rFonts w:ascii="宋体" w:hAnsi="宋体" w:eastAsia="宋体" w:cs="Times New Roman"/>
          <w:bCs/>
          <w:color w:val="auto"/>
          <w:spacing w:val="-6"/>
          <w:szCs w:val="21"/>
        </w:rPr>
        <w:t>，身份证</w:t>
      </w:r>
      <w:r>
        <w:rPr>
          <w:rFonts w:hint="eastAsia" w:ascii="宋体" w:hAnsi="宋体" w:eastAsia="宋体" w:cs="Times New Roman"/>
          <w:bCs/>
          <w:color w:val="auto"/>
          <w:spacing w:val="-6"/>
          <w:szCs w:val="21"/>
        </w:rPr>
        <w:t>号码：_________________________________。</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现授权委托</w:t>
      </w:r>
      <w:r>
        <w:rPr>
          <w:rFonts w:ascii="宋体" w:hAnsi="宋体" w:eastAsia="宋体" w:cs="Times New Roman"/>
          <w:color w:val="auto"/>
          <w:spacing w:val="-6"/>
          <w:szCs w:val="21"/>
        </w:rPr>
        <w:t>_________</w:t>
      </w:r>
      <w:r>
        <w:rPr>
          <w:rFonts w:hint="eastAsia" w:ascii="宋体" w:hAnsi="宋体" w:eastAsia="宋体" w:cs="Times New Roman"/>
          <w:color w:val="auto"/>
          <w:spacing w:val="-6"/>
          <w:szCs w:val="21"/>
        </w:rPr>
        <w:t>（姓名），身份证号码：</w:t>
      </w:r>
      <w:r>
        <w:rPr>
          <w:rFonts w:ascii="宋体" w:hAnsi="宋体" w:eastAsia="宋体" w:cs="Times New Roman"/>
          <w:color w:val="auto"/>
          <w:spacing w:val="-6"/>
          <w:szCs w:val="21"/>
        </w:rPr>
        <w:t>_______________</w:t>
      </w:r>
      <w:r>
        <w:rPr>
          <w:rFonts w:hint="eastAsia" w:ascii="宋体" w:hAnsi="宋体" w:eastAsia="宋体" w:cs="Times New Roman"/>
          <w:color w:val="auto"/>
          <w:spacing w:val="-6"/>
          <w:szCs w:val="21"/>
        </w:rPr>
        <w:t>为联合投标授权代表参加</w:t>
      </w:r>
      <w:r>
        <w:rPr>
          <w:rFonts w:hint="eastAsia" w:ascii="宋体" w:hAnsi="宋体" w:eastAsia="宋体" w:cs="Times New Roman"/>
          <w:bCs/>
          <w:color w:val="auto"/>
          <w:spacing w:val="-6"/>
          <w:szCs w:val="21"/>
        </w:rPr>
        <w:t>浙江机电职业技术学院班车及零星用车租赁</w:t>
      </w:r>
      <w:r>
        <w:rPr>
          <w:rFonts w:hint="eastAsia" w:ascii="宋体" w:hAnsi="宋体" w:eastAsia="宋体" w:cs="Times New Roman"/>
          <w:color w:val="auto"/>
          <w:spacing w:val="-6"/>
          <w:szCs w:val="21"/>
        </w:rPr>
        <w:t>的投标活动，并代表我方全权办理针对上述项目的投标、开标、评标、签约等具体事务和签署相关文件。</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我方对被授权人的签名负全部责任。</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被授权人无转委托权，特此委托。</w:t>
      </w:r>
    </w:p>
    <w:p>
      <w:pPr>
        <w:adjustRightInd w:val="0"/>
        <w:snapToGrid w:val="0"/>
        <w:spacing w:line="288" w:lineRule="auto"/>
        <w:ind w:firstLine="368" w:firstLineChars="186"/>
        <w:rPr>
          <w:rFonts w:ascii="宋体" w:hAnsi="宋体" w:eastAsia="宋体" w:cs="Times New Roman"/>
          <w:color w:val="auto"/>
          <w:spacing w:val="-6"/>
          <w:szCs w:val="21"/>
          <w:u w:val="single"/>
        </w:rPr>
      </w:pPr>
      <w:r>
        <w:rPr>
          <w:rFonts w:hint="eastAsia" w:ascii="宋体" w:hAnsi="宋体" w:eastAsia="宋体" w:cs="Times New Roman"/>
          <w:color w:val="auto"/>
          <w:spacing w:val="-6"/>
          <w:szCs w:val="21"/>
          <w:u w:val="single"/>
        </w:rPr>
        <w:t>▲投标人授权代表必须为投标人本单位在职职工，并提供2022年1月（含）以后任意一月社保缴纳证明。</w:t>
      </w:r>
    </w:p>
    <w:p>
      <w:pPr>
        <w:adjustRightInd w:val="0"/>
        <w:snapToGrid w:val="0"/>
        <w:spacing w:line="288" w:lineRule="auto"/>
        <w:ind w:firstLine="370" w:firstLineChars="186"/>
        <w:rPr>
          <w:rFonts w:ascii="宋体" w:hAnsi="宋体" w:eastAsia="宋体" w:cs="Times New Roman"/>
          <w:b/>
          <w:bCs/>
          <w:color w:val="auto"/>
          <w:spacing w:val="-6"/>
          <w:szCs w:val="21"/>
          <w:u w:val="single"/>
        </w:rPr>
      </w:pPr>
      <w:r>
        <w:rPr>
          <w:rFonts w:hint="eastAsia" w:ascii="宋体" w:hAnsi="宋体" w:eastAsia="宋体" w:cs="Times New Roman"/>
          <w:b/>
          <w:bCs/>
          <w:color w:val="auto"/>
          <w:spacing w:val="-6"/>
          <w:szCs w:val="21"/>
        </w:rPr>
        <w:t>法定代表人（签名或盖章）：</w:t>
      </w:r>
    </w:p>
    <w:p>
      <w:pPr>
        <w:adjustRightInd w:val="0"/>
        <w:snapToGrid w:val="0"/>
        <w:spacing w:line="288" w:lineRule="auto"/>
        <w:rPr>
          <w:rFonts w:ascii="宋体" w:hAnsi="宋体" w:eastAsia="宋体" w:cs="Times New Roman"/>
          <w:color w:val="auto"/>
          <w:spacing w:val="-6"/>
          <w:szCs w:val="21"/>
        </w:rPr>
      </w:pP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投标人名称（</w:t>
      </w:r>
      <w:r>
        <w:rPr>
          <w:rFonts w:ascii="宋体" w:hAnsi="宋体" w:eastAsia="宋体" w:cs="Times New Roman"/>
          <w:b/>
          <w:bCs/>
          <w:color w:val="auto"/>
          <w:spacing w:val="-6"/>
          <w:szCs w:val="21"/>
        </w:rPr>
        <w:t>电子签名/公章</w:t>
      </w:r>
      <w:r>
        <w:rPr>
          <w:rFonts w:hint="eastAsia" w:ascii="宋体" w:hAnsi="宋体" w:eastAsia="宋体" w:cs="Times New Roman"/>
          <w:b/>
          <w:bCs/>
          <w:color w:val="auto"/>
          <w:spacing w:val="-6"/>
          <w:szCs w:val="21"/>
        </w:rPr>
        <w:t>）：</w:t>
      </w: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日期：     年   月   日</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28" w:type="dxa"/>
            <w:vAlign w:val="center"/>
          </w:tcPr>
          <w:p>
            <w:pPr>
              <w:adjustRightInd w:val="0"/>
              <w:snapToGrid w:val="0"/>
              <w:spacing w:line="288" w:lineRule="auto"/>
              <w:jc w:val="left"/>
              <w:rPr>
                <w:rFonts w:ascii="宋体" w:hAnsi="宋体" w:eastAsia="宋体" w:cs="Times New Roman"/>
                <w:color w:val="auto"/>
                <w:szCs w:val="21"/>
              </w:rPr>
            </w:pPr>
            <w:r>
              <w:rPr>
                <w:rFonts w:hint="eastAsia" w:ascii="宋体" w:hAnsi="宋体" w:eastAsia="宋体" w:cs="Times New Roman"/>
                <w:color w:val="auto"/>
                <w:szCs w:val="21"/>
              </w:rPr>
              <w:t>法定代表人身份证明：</w:t>
            </w: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color w:val="auto"/>
                <w:szCs w:val="21"/>
              </w:rPr>
            </w:pPr>
            <w:r>
              <w:rPr>
                <w:rFonts w:hint="eastAsia" w:ascii="宋体" w:hAnsi="宋体" w:eastAsia="宋体" w:cs="Times New Roman"/>
                <w:color w:val="auto"/>
                <w:szCs w:val="21"/>
              </w:rPr>
              <w:t>授权代表身份证明：</w:t>
            </w: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color w:val="auto"/>
                <w:szCs w:val="21"/>
              </w:rPr>
            </w:pPr>
          </w:p>
          <w:p>
            <w:pPr>
              <w:adjustRightInd w:val="0"/>
              <w:snapToGrid w:val="0"/>
              <w:spacing w:line="288" w:lineRule="auto"/>
              <w:jc w:val="left"/>
              <w:rPr>
                <w:rFonts w:ascii="宋体" w:hAnsi="宋体" w:eastAsia="宋体" w:cs="Times New Roman"/>
                <w:bCs/>
                <w:color w:val="auto"/>
                <w:spacing w:val="-6"/>
                <w:szCs w:val="21"/>
              </w:rPr>
            </w:pPr>
          </w:p>
        </w:tc>
      </w:tr>
    </w:tbl>
    <w:p>
      <w:pPr>
        <w:adjustRightInd w:val="0"/>
        <w:snapToGrid w:val="0"/>
        <w:spacing w:line="288" w:lineRule="auto"/>
        <w:rPr>
          <w:rFonts w:ascii="宋体" w:hAnsi="宋体" w:eastAsia="宋体" w:cs="Times New Roman"/>
          <w:b/>
          <w:color w:val="auto"/>
          <w:spacing w:val="-6"/>
          <w:szCs w:val="21"/>
        </w:rPr>
      </w:pPr>
    </w:p>
    <w:p>
      <w:pPr>
        <w:adjustRightInd w:val="0"/>
        <w:snapToGrid w:val="0"/>
        <w:spacing w:line="288" w:lineRule="auto"/>
        <w:rPr>
          <w:rFonts w:ascii="宋体" w:hAnsi="宋体" w:eastAsia="宋体" w:cs="Times New Roman"/>
          <w:b/>
          <w:color w:val="auto"/>
          <w:spacing w:val="-6"/>
          <w:szCs w:val="21"/>
        </w:rPr>
      </w:pPr>
    </w:p>
    <w:p>
      <w:pPr>
        <w:adjustRightInd w:val="0"/>
        <w:snapToGrid w:val="0"/>
        <w:spacing w:line="288" w:lineRule="auto"/>
        <w:rPr>
          <w:rFonts w:ascii="宋体" w:hAnsi="宋体" w:eastAsia="宋体" w:cs="Times New Roman"/>
          <w:b/>
          <w:color w:val="auto"/>
          <w:spacing w:val="-6"/>
          <w:szCs w:val="21"/>
        </w:rPr>
      </w:pPr>
    </w:p>
    <w:p>
      <w:pPr>
        <w:adjustRightInd w:val="0"/>
        <w:snapToGrid w:val="0"/>
        <w:spacing w:line="288" w:lineRule="auto"/>
        <w:rPr>
          <w:rFonts w:ascii="宋体" w:hAnsi="宋体" w:eastAsia="宋体" w:cs="Times New Roman"/>
          <w:b/>
          <w:color w:val="auto"/>
          <w:spacing w:val="-6"/>
          <w:szCs w:val="21"/>
        </w:rPr>
      </w:pPr>
    </w:p>
    <w:p>
      <w:pPr>
        <w:adjustRightInd w:val="0"/>
        <w:snapToGrid w:val="0"/>
        <w:spacing w:line="288" w:lineRule="auto"/>
        <w:rPr>
          <w:rFonts w:ascii="宋体" w:hAnsi="宋体" w:eastAsia="宋体" w:cs="Times New Roman"/>
          <w:b/>
          <w:color w:val="auto"/>
          <w:spacing w:val="-6"/>
          <w:szCs w:val="21"/>
        </w:rPr>
      </w:pPr>
    </w:p>
    <w:p>
      <w:pPr>
        <w:adjustRightInd w:val="0"/>
        <w:snapToGrid w:val="0"/>
        <w:spacing w:line="288" w:lineRule="auto"/>
        <w:rPr>
          <w:rFonts w:ascii="宋体" w:hAnsi="宋体" w:eastAsia="宋体" w:cs="Times New Roman"/>
          <w:b/>
          <w:color w:val="auto"/>
          <w:spacing w:val="-6"/>
          <w:szCs w:val="21"/>
        </w:rPr>
      </w:pPr>
    </w:p>
    <w:p>
      <w:pPr>
        <w:widowControl/>
        <w:jc w:val="left"/>
        <w:rPr>
          <w:rFonts w:ascii="宋体" w:hAnsi="宋体" w:eastAsia="宋体" w:cs="宋体"/>
          <w:b/>
          <w:color w:val="auto"/>
          <w:spacing w:val="-6"/>
          <w:szCs w:val="21"/>
        </w:rPr>
      </w:pPr>
      <w:r>
        <w:rPr>
          <w:rFonts w:ascii="宋体" w:hAnsi="宋体" w:eastAsia="宋体" w:cs="宋体"/>
          <w:b/>
          <w:color w:val="auto"/>
          <w:spacing w:val="-6"/>
          <w:szCs w:val="21"/>
        </w:rPr>
        <w:br w:type="page"/>
      </w:r>
    </w:p>
    <w:p>
      <w:pPr>
        <w:adjustRightInd w:val="0"/>
        <w:snapToGrid w:val="0"/>
        <w:spacing w:line="288" w:lineRule="auto"/>
        <w:outlineLvl w:val="2"/>
        <w:rPr>
          <w:rFonts w:ascii="宋体" w:hAnsi="宋体" w:eastAsia="宋体" w:cs="宋体"/>
          <w:b/>
          <w:color w:val="auto"/>
          <w:spacing w:val="-6"/>
          <w:szCs w:val="21"/>
        </w:rPr>
      </w:pPr>
      <w:r>
        <w:rPr>
          <w:rFonts w:hint="eastAsia" w:ascii="宋体" w:hAnsi="宋体" w:eastAsia="宋体" w:cs="宋体"/>
          <w:b/>
          <w:color w:val="auto"/>
          <w:spacing w:val="-6"/>
          <w:szCs w:val="21"/>
        </w:rPr>
        <w:t>（</w:t>
      </w:r>
      <w:r>
        <w:rPr>
          <w:rFonts w:ascii="宋体" w:hAnsi="宋体" w:eastAsia="宋体" w:cs="宋体"/>
          <w:b/>
          <w:color w:val="auto"/>
          <w:spacing w:val="-6"/>
          <w:szCs w:val="21"/>
        </w:rPr>
        <w:t>2</w:t>
      </w:r>
      <w:r>
        <w:rPr>
          <w:rFonts w:hint="eastAsia" w:ascii="宋体" w:hAnsi="宋体" w:eastAsia="宋体" w:cs="宋体"/>
          <w:b/>
          <w:color w:val="auto"/>
          <w:spacing w:val="-6"/>
          <w:szCs w:val="21"/>
        </w:rPr>
        <w:t>）2022年1月（含）以后任意一月投标授权代表社保缴纳证明</w:t>
      </w:r>
    </w:p>
    <w:p>
      <w:pPr>
        <w:adjustRightInd w:val="0"/>
        <w:snapToGrid w:val="0"/>
        <w:spacing w:line="288" w:lineRule="auto"/>
        <w:rPr>
          <w:rFonts w:ascii="宋体" w:hAnsi="宋体" w:eastAsia="宋体" w:cs="Times New Roman"/>
          <w:b/>
          <w:color w:val="auto"/>
          <w:spacing w:val="-6"/>
          <w:szCs w:val="21"/>
        </w:rPr>
      </w:pPr>
      <w:r>
        <w:rPr>
          <w:rFonts w:hint="eastAsia" w:ascii="宋体" w:hAnsi="宋体" w:eastAsia="宋体" w:cs="Times New Roman"/>
          <w:b/>
          <w:color w:val="auto"/>
          <w:spacing w:val="-6"/>
          <w:szCs w:val="21"/>
        </w:rPr>
        <w:t>（授权代表为法定代表人可不提供）</w:t>
      </w:r>
    </w:p>
    <w:p>
      <w:pPr>
        <w:adjustRightInd w:val="0"/>
        <w:snapToGrid w:val="0"/>
        <w:spacing w:line="288" w:lineRule="auto"/>
        <w:rPr>
          <w:rFonts w:ascii="宋体" w:hAnsi="宋体" w:eastAsia="宋体" w:cs="Times New Roman"/>
          <w:b/>
          <w:color w:val="auto"/>
          <w:spacing w:val="-6"/>
          <w:szCs w:val="21"/>
        </w:rPr>
      </w:pPr>
    </w:p>
    <w:p>
      <w:pPr>
        <w:widowControl/>
        <w:jc w:val="left"/>
        <w:rPr>
          <w:rFonts w:ascii="宋体" w:hAnsi="宋体" w:eastAsia="宋体" w:cs="Times New Roman"/>
          <w:b/>
          <w:color w:val="auto"/>
          <w:spacing w:val="-6"/>
          <w:szCs w:val="21"/>
        </w:rPr>
      </w:pPr>
      <w:r>
        <w:rPr>
          <w:rFonts w:ascii="宋体" w:hAnsi="宋体" w:eastAsia="宋体" w:cs="Times New Roman"/>
          <w:b/>
          <w:color w:val="auto"/>
          <w:spacing w:val="-6"/>
          <w:szCs w:val="21"/>
        </w:rPr>
        <w:br w:type="page"/>
      </w:r>
    </w:p>
    <w:p>
      <w:pPr>
        <w:adjustRightInd w:val="0"/>
        <w:snapToGrid w:val="0"/>
        <w:spacing w:line="288" w:lineRule="auto"/>
        <w:outlineLvl w:val="2"/>
        <w:rPr>
          <w:rFonts w:ascii="宋体" w:hAnsi="宋体" w:eastAsia="宋体" w:cs="宋体"/>
          <w:b/>
          <w:color w:val="auto"/>
          <w:spacing w:val="-6"/>
          <w:szCs w:val="21"/>
        </w:rPr>
      </w:pPr>
      <w:r>
        <w:rPr>
          <w:rFonts w:hint="eastAsia" w:ascii="宋体" w:hAnsi="宋体" w:eastAsia="宋体" w:cs="宋体"/>
          <w:b/>
          <w:color w:val="auto"/>
          <w:spacing w:val="-6"/>
          <w:szCs w:val="21"/>
        </w:rPr>
        <w:t>（3）分包意向协议（格式详见附件3）</w:t>
      </w:r>
    </w:p>
    <w:p>
      <w:pPr>
        <w:adjustRightInd w:val="0"/>
        <w:snapToGrid w:val="0"/>
        <w:spacing w:line="288" w:lineRule="auto"/>
        <w:jc w:val="center"/>
        <w:rPr>
          <w:rFonts w:ascii="宋体" w:hAnsi="宋体" w:eastAsia="宋体" w:cs="Times New Roman"/>
          <w:b/>
          <w:color w:val="auto"/>
          <w:spacing w:val="-6"/>
          <w:szCs w:val="21"/>
        </w:rPr>
      </w:pPr>
      <w:r>
        <w:rPr>
          <w:rFonts w:ascii="宋体" w:hAnsi="宋体" w:eastAsia="宋体" w:cs="Times New Roman"/>
          <w:b/>
          <w:color w:val="auto"/>
          <w:spacing w:val="-6"/>
          <w:szCs w:val="21"/>
        </w:rPr>
        <w:br w:type="page"/>
      </w:r>
    </w:p>
    <w:p>
      <w:pPr>
        <w:adjustRightInd w:val="0"/>
        <w:snapToGrid w:val="0"/>
        <w:spacing w:line="288" w:lineRule="auto"/>
        <w:jc w:val="center"/>
        <w:outlineLvl w:val="2"/>
        <w:rPr>
          <w:rFonts w:ascii="宋体" w:hAnsi="宋体" w:eastAsia="宋体" w:cs="宋体"/>
          <w:b/>
          <w:color w:val="auto"/>
          <w:spacing w:val="-6"/>
          <w:szCs w:val="21"/>
        </w:rPr>
      </w:pPr>
      <w:r>
        <w:rPr>
          <w:rFonts w:hint="eastAsia" w:ascii="宋体" w:hAnsi="宋体" w:eastAsia="宋体" w:cs="宋体"/>
          <w:b/>
          <w:color w:val="auto"/>
          <w:spacing w:val="-6"/>
          <w:szCs w:val="21"/>
        </w:rPr>
        <w:t>（</w:t>
      </w:r>
      <w:r>
        <w:rPr>
          <w:rFonts w:ascii="宋体" w:hAnsi="宋体" w:eastAsia="宋体" w:cs="宋体"/>
          <w:b/>
          <w:color w:val="auto"/>
          <w:spacing w:val="-6"/>
          <w:szCs w:val="21"/>
        </w:rPr>
        <w:t>4</w:t>
      </w:r>
      <w:r>
        <w:rPr>
          <w:rFonts w:hint="eastAsia" w:ascii="宋体" w:hAnsi="宋体" w:eastAsia="宋体" w:cs="宋体"/>
          <w:b/>
          <w:color w:val="auto"/>
          <w:spacing w:val="-6"/>
          <w:szCs w:val="21"/>
        </w:rPr>
        <w:t>）投标人同类合同一览表</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采购人</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合同金额</w:t>
            </w:r>
          </w:p>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（万元）</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采购人联系人</w:t>
            </w:r>
          </w:p>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color w:val="auto"/>
                <w:szCs w:val="21"/>
              </w:rPr>
            </w:pPr>
          </w:p>
        </w:tc>
        <w:tc>
          <w:tcPr>
            <w:tcW w:w="1983"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eastAsia="宋体" w:cs="宋体"/>
                <w:b/>
                <w:bCs/>
                <w:color w:val="auto"/>
                <w:szCs w:val="21"/>
              </w:rPr>
            </w:pPr>
          </w:p>
        </w:tc>
      </w:tr>
    </w:tbl>
    <w:p>
      <w:pPr>
        <w:adjustRightInd w:val="0"/>
        <w:snapToGrid w:val="0"/>
        <w:spacing w:line="288" w:lineRule="auto"/>
        <w:rPr>
          <w:rFonts w:ascii="宋体" w:hAnsi="宋体" w:eastAsia="宋体" w:cs="Times New Roman"/>
          <w:color w:val="auto"/>
          <w:szCs w:val="21"/>
        </w:rPr>
      </w:pPr>
    </w:p>
    <w:p>
      <w:pPr>
        <w:adjustRightInd w:val="0"/>
        <w:snapToGrid w:val="0"/>
        <w:spacing w:line="288" w:lineRule="auto"/>
        <w:rPr>
          <w:rFonts w:ascii="宋体" w:hAnsi="宋体" w:eastAsia="宋体" w:cs="Times New Roman"/>
          <w:b/>
          <w:color w:val="auto"/>
          <w:spacing w:val="-6"/>
          <w:szCs w:val="21"/>
        </w:rPr>
      </w:pPr>
      <w:r>
        <w:rPr>
          <w:rFonts w:hint="eastAsia" w:ascii="宋体" w:hAnsi="宋体" w:eastAsia="宋体" w:cs="Times New Roman"/>
          <w:b/>
          <w:color w:val="auto"/>
          <w:spacing w:val="-6"/>
          <w:szCs w:val="21"/>
        </w:rPr>
        <w:t>说明：</w:t>
      </w:r>
    </w:p>
    <w:p>
      <w:pPr>
        <w:adjustRightInd w:val="0"/>
        <w:snapToGrid w:val="0"/>
        <w:spacing w:line="288" w:lineRule="auto"/>
        <w:rPr>
          <w:rFonts w:ascii="宋体" w:hAnsi="宋体" w:eastAsia="宋体" w:cs="Times New Roman"/>
          <w:b/>
          <w:color w:val="auto"/>
          <w:spacing w:val="-6"/>
          <w:szCs w:val="21"/>
        </w:rPr>
      </w:pPr>
      <w:r>
        <w:rPr>
          <w:rFonts w:hint="eastAsia" w:ascii="宋体" w:hAnsi="宋体" w:eastAsia="宋体" w:cs="Times New Roman"/>
          <w:b/>
          <w:color w:val="auto"/>
          <w:spacing w:val="-6"/>
          <w:szCs w:val="21"/>
        </w:rPr>
        <w:t>1</w:t>
      </w:r>
      <w:r>
        <w:rPr>
          <w:rFonts w:ascii="宋体" w:hAnsi="宋体" w:eastAsia="宋体" w:cs="Times New Roman"/>
          <w:b/>
          <w:color w:val="auto"/>
          <w:spacing w:val="-6"/>
          <w:szCs w:val="21"/>
        </w:rPr>
        <w:t>.</w:t>
      </w:r>
      <w:r>
        <w:rPr>
          <w:rFonts w:hint="eastAsia" w:ascii="宋体" w:hAnsi="宋体" w:eastAsia="宋体" w:cs="Times New Roman"/>
          <w:b/>
          <w:color w:val="auto"/>
          <w:spacing w:val="-6"/>
          <w:szCs w:val="21"/>
        </w:rPr>
        <w:t>投标人须提供上述业绩合同扫描件；</w:t>
      </w:r>
    </w:p>
    <w:p>
      <w:pPr>
        <w:adjustRightInd w:val="0"/>
        <w:snapToGrid w:val="0"/>
        <w:spacing w:line="288" w:lineRule="auto"/>
        <w:rPr>
          <w:rFonts w:ascii="宋体" w:hAnsi="宋体" w:eastAsia="宋体" w:cs="Times New Roman"/>
          <w:b/>
          <w:color w:val="auto"/>
          <w:spacing w:val="-6"/>
          <w:szCs w:val="21"/>
        </w:rPr>
      </w:pPr>
      <w:r>
        <w:rPr>
          <w:rFonts w:hint="eastAsia" w:ascii="宋体" w:hAnsi="宋体" w:eastAsia="宋体" w:cs="Times New Roman"/>
          <w:b/>
          <w:color w:val="auto"/>
          <w:spacing w:val="-6"/>
          <w:szCs w:val="21"/>
        </w:rPr>
        <w:t>2</w:t>
      </w:r>
      <w:r>
        <w:rPr>
          <w:rFonts w:ascii="宋体" w:hAnsi="宋体" w:eastAsia="宋体" w:cs="Times New Roman"/>
          <w:b/>
          <w:color w:val="auto"/>
          <w:spacing w:val="-6"/>
          <w:szCs w:val="21"/>
        </w:rPr>
        <w:t>.</w:t>
      </w:r>
      <w:r>
        <w:rPr>
          <w:rFonts w:hint="eastAsia" w:ascii="宋体" w:hAnsi="宋体" w:eastAsia="宋体" w:cs="Times New Roman"/>
          <w:b/>
          <w:color w:val="auto"/>
          <w:spacing w:val="-6"/>
          <w:szCs w:val="21"/>
        </w:rPr>
        <w:t>所有合同扫描件应清晰，应能体现合同签订时间、双方签名盖章等内容；</w:t>
      </w:r>
    </w:p>
    <w:p>
      <w:pPr>
        <w:adjustRightInd w:val="0"/>
        <w:snapToGrid w:val="0"/>
        <w:spacing w:line="288" w:lineRule="auto"/>
        <w:rPr>
          <w:rFonts w:ascii="宋体" w:hAnsi="宋体" w:eastAsia="宋体" w:cs="Times New Roman"/>
          <w:b/>
          <w:color w:val="auto"/>
          <w:spacing w:val="-6"/>
          <w:szCs w:val="21"/>
        </w:rPr>
      </w:pPr>
      <w:r>
        <w:rPr>
          <w:rFonts w:hint="eastAsia" w:ascii="宋体" w:hAnsi="宋体" w:eastAsia="宋体" w:cs="Times New Roman"/>
          <w:b/>
          <w:color w:val="auto"/>
          <w:spacing w:val="-6"/>
          <w:szCs w:val="21"/>
        </w:rPr>
        <w:t>3</w:t>
      </w:r>
      <w:r>
        <w:rPr>
          <w:rFonts w:ascii="宋体" w:hAnsi="宋体" w:eastAsia="宋体" w:cs="Times New Roman"/>
          <w:b/>
          <w:color w:val="auto"/>
          <w:spacing w:val="-6"/>
          <w:szCs w:val="21"/>
        </w:rPr>
        <w:t>.</w:t>
      </w:r>
      <w:r>
        <w:rPr>
          <w:rFonts w:hint="eastAsia" w:ascii="宋体" w:hAnsi="宋体" w:eastAsia="宋体" w:cs="Times New Roman"/>
          <w:b/>
          <w:color w:val="auto"/>
          <w:spacing w:val="-6"/>
          <w:szCs w:val="21"/>
        </w:rPr>
        <w:t>投标人应在不涉及商业秘密的前提下尽可能提供详细的合同扫描件内容。</w:t>
      </w:r>
    </w:p>
    <w:p>
      <w:pPr>
        <w:adjustRightInd w:val="0"/>
        <w:snapToGrid w:val="0"/>
        <w:spacing w:line="288" w:lineRule="auto"/>
        <w:rPr>
          <w:rFonts w:ascii="宋体" w:hAnsi="宋体" w:eastAsia="宋体" w:cs="Times New Roman"/>
          <w:color w:val="auto"/>
          <w:spacing w:val="-6"/>
          <w:szCs w:val="21"/>
        </w:rPr>
      </w:pPr>
    </w:p>
    <w:p>
      <w:pPr>
        <w:adjustRightInd w:val="0"/>
        <w:snapToGrid w:val="0"/>
        <w:spacing w:line="288" w:lineRule="auto"/>
        <w:rPr>
          <w:rFonts w:ascii="宋体" w:hAnsi="宋体" w:eastAsia="宋体" w:cs="Times New Roman"/>
          <w:color w:val="auto"/>
          <w:spacing w:val="-6"/>
          <w:szCs w:val="21"/>
        </w:rPr>
      </w:pP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投标人名称（</w:t>
      </w:r>
      <w:r>
        <w:rPr>
          <w:rFonts w:ascii="宋体" w:hAnsi="宋体" w:eastAsia="宋体" w:cs="Times New Roman"/>
          <w:b/>
          <w:bCs/>
          <w:color w:val="auto"/>
          <w:spacing w:val="-6"/>
          <w:szCs w:val="21"/>
        </w:rPr>
        <w:t>电子签名/公章</w:t>
      </w:r>
      <w:r>
        <w:rPr>
          <w:rFonts w:hint="eastAsia" w:ascii="宋体" w:hAnsi="宋体" w:eastAsia="宋体" w:cs="Times New Roman"/>
          <w:b/>
          <w:bCs/>
          <w:color w:val="auto"/>
          <w:spacing w:val="-6"/>
          <w:szCs w:val="21"/>
        </w:rPr>
        <w:t>）：</w:t>
      </w: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日期：     年   月   日</w:t>
      </w:r>
    </w:p>
    <w:p>
      <w:pPr>
        <w:widowControl/>
        <w:jc w:val="left"/>
        <w:rPr>
          <w:rFonts w:ascii="宋体" w:hAnsi="宋体" w:eastAsia="宋体" w:cs="Times New Roman"/>
          <w:b/>
          <w:bCs/>
          <w:color w:val="auto"/>
          <w:spacing w:val="-6"/>
          <w:szCs w:val="21"/>
        </w:rPr>
      </w:pPr>
      <w:r>
        <w:rPr>
          <w:rFonts w:ascii="宋体" w:hAnsi="宋体" w:eastAsia="宋体" w:cs="Times New Roman"/>
          <w:b/>
          <w:bCs/>
          <w:color w:val="auto"/>
          <w:spacing w:val="-6"/>
          <w:szCs w:val="21"/>
        </w:rPr>
        <w:br w:type="page"/>
      </w:r>
    </w:p>
    <w:p>
      <w:pPr>
        <w:adjustRightInd w:val="0"/>
        <w:snapToGrid w:val="0"/>
        <w:spacing w:line="288" w:lineRule="auto"/>
        <w:jc w:val="center"/>
        <w:outlineLvl w:val="2"/>
        <w:rPr>
          <w:rFonts w:ascii="宋体" w:hAnsi="宋体" w:eastAsia="宋体" w:cs="宋体"/>
          <w:b/>
          <w:color w:val="auto"/>
          <w:spacing w:val="-6"/>
          <w:szCs w:val="21"/>
        </w:rPr>
      </w:pPr>
      <w:r>
        <w:rPr>
          <w:rFonts w:hint="eastAsia" w:ascii="宋体" w:hAnsi="宋体" w:eastAsia="宋体" w:cs="宋体"/>
          <w:b/>
          <w:color w:val="auto"/>
          <w:spacing w:val="-6"/>
          <w:szCs w:val="21"/>
        </w:rPr>
        <w:t>（</w:t>
      </w:r>
      <w:r>
        <w:rPr>
          <w:rFonts w:ascii="宋体" w:hAnsi="宋体" w:eastAsia="宋体" w:cs="宋体"/>
          <w:b/>
          <w:color w:val="auto"/>
          <w:spacing w:val="-6"/>
          <w:szCs w:val="21"/>
        </w:rPr>
        <w:t>5</w:t>
      </w:r>
      <w:r>
        <w:rPr>
          <w:rFonts w:hint="eastAsia" w:ascii="宋体" w:hAnsi="宋体" w:eastAsia="宋体" w:cs="宋体"/>
          <w:b/>
          <w:color w:val="auto"/>
          <w:spacing w:val="-6"/>
          <w:szCs w:val="21"/>
        </w:rPr>
        <w:t>）商务分相关证明材料（如有）</w:t>
      </w:r>
    </w:p>
    <w:p>
      <w:pPr>
        <w:adjustRightInd w:val="0"/>
        <w:snapToGrid w:val="0"/>
        <w:spacing w:line="288" w:lineRule="auto"/>
        <w:rPr>
          <w:rFonts w:ascii="宋体" w:hAnsi="宋体" w:eastAsia="宋体" w:cs="Times New Roman"/>
          <w:b/>
          <w:bCs/>
          <w:color w:val="auto"/>
          <w:spacing w:val="-6"/>
          <w:szCs w:val="21"/>
        </w:rPr>
      </w:pPr>
    </w:p>
    <w:p>
      <w:pPr>
        <w:adjustRightInd w:val="0"/>
        <w:snapToGrid w:val="0"/>
        <w:spacing w:line="288" w:lineRule="auto"/>
        <w:rPr>
          <w:rFonts w:ascii="宋体" w:hAnsi="宋体" w:eastAsia="宋体" w:cs="Times New Roman"/>
          <w:b/>
          <w:bCs/>
          <w:color w:val="auto"/>
          <w:spacing w:val="-6"/>
          <w:szCs w:val="21"/>
        </w:rPr>
      </w:pP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outlineLvl w:val="9"/>
        <w:rPr>
          <w:rFonts w:ascii="宋体" w:hAnsi="宋体" w:eastAsia="宋体" w:cs="Times New Roman"/>
          <w:b/>
          <w:color w:val="auto"/>
          <w:szCs w:val="21"/>
        </w:rPr>
      </w:pPr>
      <w:r>
        <w:rPr>
          <w:rFonts w:hint="eastAsia" w:ascii="宋体" w:hAnsi="宋体" w:eastAsia="宋体" w:cs="Times New Roman"/>
          <w:color w:val="auto"/>
          <w:spacing w:val="-6"/>
          <w:szCs w:val="21"/>
        </w:rPr>
        <w:br w:type="page"/>
      </w:r>
    </w:p>
    <w:p>
      <w:pPr>
        <w:adjustRightInd w:val="0"/>
        <w:snapToGrid w:val="0"/>
        <w:spacing w:line="288" w:lineRule="auto"/>
        <w:jc w:val="center"/>
        <w:outlineLvl w:val="2"/>
        <w:rPr>
          <w:rFonts w:ascii="宋体" w:hAnsi="宋体" w:eastAsia="宋体" w:cs="宋体"/>
          <w:b/>
          <w:color w:val="auto"/>
          <w:spacing w:val="-6"/>
          <w:szCs w:val="21"/>
        </w:rPr>
      </w:pPr>
      <w:r>
        <w:rPr>
          <w:rFonts w:hint="eastAsia" w:ascii="宋体" w:hAnsi="宋体" w:eastAsia="宋体" w:cs="宋体"/>
          <w:b/>
          <w:color w:val="auto"/>
          <w:spacing w:val="-6"/>
          <w:szCs w:val="21"/>
        </w:rPr>
        <w:t>（</w:t>
      </w:r>
      <w:r>
        <w:rPr>
          <w:rFonts w:ascii="宋体" w:hAnsi="宋体" w:eastAsia="宋体" w:cs="宋体"/>
          <w:b/>
          <w:color w:val="auto"/>
          <w:spacing w:val="-6"/>
          <w:szCs w:val="21"/>
        </w:rPr>
        <w:t>6</w:t>
      </w:r>
      <w:r>
        <w:rPr>
          <w:rFonts w:hint="eastAsia" w:ascii="宋体" w:hAnsi="宋体" w:eastAsia="宋体" w:cs="宋体"/>
          <w:b/>
          <w:color w:val="auto"/>
          <w:spacing w:val="-6"/>
          <w:szCs w:val="21"/>
        </w:rPr>
        <w:t>）采购需求偏离表</w:t>
      </w:r>
    </w:p>
    <w:p>
      <w:pPr>
        <w:adjustRightInd w:val="0"/>
        <w:snapToGrid w:val="0"/>
        <w:spacing w:line="288" w:lineRule="auto"/>
        <w:rPr>
          <w:rFonts w:ascii="宋体" w:hAnsi="宋体" w:eastAsia="宋体" w:cs="Times New Roman"/>
          <w:bCs/>
          <w:color w:val="auto"/>
          <w:spacing w:val="-6"/>
          <w:szCs w:val="21"/>
        </w:rPr>
      </w:pPr>
      <w:r>
        <w:rPr>
          <w:rFonts w:hint="eastAsia" w:ascii="宋体" w:hAnsi="宋体" w:eastAsia="宋体" w:cs="Times New Roman"/>
          <w:bCs/>
          <w:color w:val="auto"/>
          <w:spacing w:val="-6"/>
          <w:szCs w:val="21"/>
        </w:rPr>
        <w:t>采 购 人：浙江机电职业技术学院</w:t>
      </w:r>
    </w:p>
    <w:p>
      <w:pPr>
        <w:adjustRightInd w:val="0"/>
        <w:snapToGrid w:val="0"/>
        <w:spacing w:line="288" w:lineRule="auto"/>
        <w:rPr>
          <w:rFonts w:ascii="宋体" w:hAnsi="宋体" w:eastAsia="宋体" w:cs="Times New Roman"/>
          <w:bCs/>
          <w:color w:val="auto"/>
          <w:spacing w:val="-6"/>
          <w:szCs w:val="21"/>
        </w:rPr>
      </w:pPr>
      <w:r>
        <w:rPr>
          <w:rFonts w:hint="eastAsia" w:ascii="宋体" w:hAnsi="宋体" w:eastAsia="宋体" w:cs="Times New Roman"/>
          <w:bCs/>
          <w:color w:val="auto"/>
          <w:spacing w:val="-6"/>
          <w:szCs w:val="21"/>
        </w:rPr>
        <w:t>项目名称：班车及零星用车租赁</w:t>
      </w:r>
    </w:p>
    <w:p>
      <w:pPr>
        <w:adjustRightInd w:val="0"/>
        <w:snapToGrid w:val="0"/>
        <w:spacing w:line="288" w:lineRule="auto"/>
        <w:rPr>
          <w:rFonts w:ascii="宋体" w:hAnsi="宋体" w:eastAsia="宋体" w:cs="Times New Roman"/>
          <w:bCs/>
          <w:color w:val="auto"/>
          <w:spacing w:val="-6"/>
          <w:szCs w:val="21"/>
        </w:rPr>
      </w:pPr>
      <w:r>
        <w:rPr>
          <w:rFonts w:hint="eastAsia" w:ascii="宋体" w:hAnsi="宋体" w:eastAsia="宋体" w:cs="Times New Roman"/>
          <w:bCs/>
          <w:color w:val="auto"/>
          <w:spacing w:val="-6"/>
          <w:szCs w:val="21"/>
        </w:rPr>
        <w:t>项目编号：QSZB-Z(F)-C22455(GK)</w:t>
      </w:r>
    </w:p>
    <w:p>
      <w:pPr>
        <w:adjustRightInd w:val="0"/>
        <w:snapToGrid w:val="0"/>
        <w:spacing w:line="288" w:lineRule="auto"/>
        <w:rPr>
          <w:rFonts w:ascii="宋体" w:hAnsi="宋体" w:eastAsia="宋体" w:cs="Times New Roman"/>
          <w:bCs/>
          <w:color w:val="auto"/>
          <w:spacing w:val="-6"/>
          <w:szCs w:val="21"/>
        </w:rPr>
      </w:pPr>
    </w:p>
    <w:tbl>
      <w:tblPr>
        <w:tblStyle w:val="2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254"/>
        <w:gridCol w:w="2574"/>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序号</w:t>
            </w:r>
          </w:p>
        </w:tc>
        <w:tc>
          <w:tcPr>
            <w:tcW w:w="4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招标文件要求</w:t>
            </w:r>
          </w:p>
        </w:tc>
        <w:tc>
          <w:tcPr>
            <w:tcW w:w="25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响应规格</w:t>
            </w:r>
          </w:p>
        </w:tc>
        <w:tc>
          <w:tcPr>
            <w:tcW w:w="2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b/>
                <w:bCs/>
                <w:color w:val="auto"/>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rPr>
            </w:pPr>
            <w:r>
              <w:rPr>
                <w:rFonts w:hint="eastAsia" w:ascii="宋体" w:hAnsi="宋体" w:eastAsia="宋体" w:cs="宋体"/>
                <w:color w:val="auto"/>
                <w:szCs w:val="21"/>
              </w:rPr>
              <w:t>1</w:t>
            </w:r>
          </w:p>
        </w:tc>
        <w:tc>
          <w:tcPr>
            <w:tcW w:w="4254" w:type="dxa"/>
            <w:vAlign w:val="center"/>
          </w:tcPr>
          <w:p>
            <w:pPr>
              <w:adjustRightInd w:val="0"/>
              <w:snapToGrid w:val="0"/>
              <w:spacing w:line="288" w:lineRule="auto"/>
              <w:rPr>
                <w:rFonts w:ascii="宋体" w:hAnsi="宋体" w:eastAsia="宋体" w:cs="宋体"/>
                <w:color w:val="auto"/>
                <w:szCs w:val="21"/>
              </w:rPr>
            </w:pPr>
          </w:p>
        </w:tc>
        <w:tc>
          <w:tcPr>
            <w:tcW w:w="2574" w:type="dxa"/>
            <w:vAlign w:val="center"/>
          </w:tcPr>
          <w:p>
            <w:pPr>
              <w:adjustRightInd w:val="0"/>
              <w:snapToGrid w:val="0"/>
              <w:spacing w:line="288" w:lineRule="auto"/>
              <w:rPr>
                <w:rFonts w:ascii="宋体" w:hAnsi="宋体" w:eastAsia="宋体" w:cs="宋体"/>
                <w:color w:val="auto"/>
                <w:szCs w:val="21"/>
              </w:rPr>
            </w:pPr>
          </w:p>
        </w:tc>
        <w:tc>
          <w:tcPr>
            <w:tcW w:w="2124" w:type="dxa"/>
            <w:vAlign w:val="center"/>
          </w:tcPr>
          <w:p>
            <w:pPr>
              <w:adjustRightInd w:val="0"/>
              <w:snapToGrid w:val="0"/>
              <w:spacing w:line="288" w:lineRule="auto"/>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rPr>
            </w:pPr>
            <w:r>
              <w:rPr>
                <w:rFonts w:hint="eastAsia" w:ascii="宋体" w:hAnsi="宋体" w:eastAsia="宋体" w:cs="宋体"/>
                <w:color w:val="auto"/>
                <w:szCs w:val="21"/>
              </w:rPr>
              <w:t>2</w:t>
            </w:r>
          </w:p>
        </w:tc>
        <w:tc>
          <w:tcPr>
            <w:tcW w:w="4254" w:type="dxa"/>
            <w:vAlign w:val="center"/>
          </w:tcPr>
          <w:p>
            <w:pPr>
              <w:adjustRightInd w:val="0"/>
              <w:snapToGrid w:val="0"/>
              <w:spacing w:line="288" w:lineRule="auto"/>
              <w:rPr>
                <w:rFonts w:ascii="宋体" w:hAnsi="宋体" w:eastAsia="宋体" w:cs="宋体"/>
                <w:color w:val="auto"/>
                <w:szCs w:val="21"/>
              </w:rPr>
            </w:pPr>
          </w:p>
        </w:tc>
        <w:tc>
          <w:tcPr>
            <w:tcW w:w="2574" w:type="dxa"/>
            <w:vAlign w:val="center"/>
          </w:tcPr>
          <w:p>
            <w:pPr>
              <w:adjustRightInd w:val="0"/>
              <w:snapToGrid w:val="0"/>
              <w:spacing w:line="288" w:lineRule="auto"/>
              <w:rPr>
                <w:rFonts w:ascii="宋体" w:hAnsi="宋体" w:eastAsia="宋体" w:cs="宋体"/>
                <w:color w:val="auto"/>
                <w:szCs w:val="21"/>
              </w:rPr>
            </w:pPr>
          </w:p>
        </w:tc>
        <w:tc>
          <w:tcPr>
            <w:tcW w:w="2124" w:type="dxa"/>
            <w:vAlign w:val="center"/>
          </w:tcPr>
          <w:p>
            <w:pPr>
              <w:adjustRightInd w:val="0"/>
              <w:snapToGrid w:val="0"/>
              <w:spacing w:line="288" w:lineRule="auto"/>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rPr>
            </w:pPr>
            <w:r>
              <w:rPr>
                <w:rFonts w:hint="eastAsia" w:ascii="宋体" w:hAnsi="宋体" w:eastAsia="宋体" w:cs="宋体"/>
                <w:color w:val="auto"/>
                <w:szCs w:val="21"/>
              </w:rPr>
              <w:t>……</w:t>
            </w:r>
          </w:p>
        </w:tc>
        <w:tc>
          <w:tcPr>
            <w:tcW w:w="4254" w:type="dxa"/>
            <w:vAlign w:val="center"/>
          </w:tcPr>
          <w:p>
            <w:pPr>
              <w:adjustRightInd w:val="0"/>
              <w:snapToGrid w:val="0"/>
              <w:spacing w:line="288" w:lineRule="auto"/>
              <w:rPr>
                <w:rFonts w:ascii="宋体" w:hAnsi="宋体" w:eastAsia="宋体" w:cs="宋体"/>
                <w:color w:val="auto"/>
                <w:szCs w:val="21"/>
              </w:rPr>
            </w:pPr>
          </w:p>
        </w:tc>
        <w:tc>
          <w:tcPr>
            <w:tcW w:w="2574" w:type="dxa"/>
            <w:vAlign w:val="center"/>
          </w:tcPr>
          <w:p>
            <w:pPr>
              <w:adjustRightInd w:val="0"/>
              <w:snapToGrid w:val="0"/>
              <w:spacing w:line="288" w:lineRule="auto"/>
              <w:rPr>
                <w:rFonts w:ascii="宋体" w:hAnsi="宋体" w:eastAsia="宋体" w:cs="宋体"/>
                <w:color w:val="auto"/>
                <w:szCs w:val="21"/>
              </w:rPr>
            </w:pPr>
          </w:p>
        </w:tc>
        <w:tc>
          <w:tcPr>
            <w:tcW w:w="2124" w:type="dxa"/>
            <w:vAlign w:val="center"/>
          </w:tcPr>
          <w:p>
            <w:pPr>
              <w:adjustRightInd w:val="0"/>
              <w:snapToGrid w:val="0"/>
              <w:spacing w:line="288" w:lineRule="auto"/>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color w:val="auto"/>
                <w:szCs w:val="21"/>
              </w:rPr>
            </w:pPr>
            <w:r>
              <w:rPr>
                <w:rFonts w:hint="eastAsia" w:ascii="宋体" w:hAnsi="宋体" w:eastAsia="宋体" w:cs="宋体"/>
                <w:b/>
                <w:bCs/>
                <w:color w:val="auto"/>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rPr>
            </w:pPr>
            <w:r>
              <w:rPr>
                <w:rFonts w:hint="eastAsia" w:ascii="宋体" w:hAnsi="宋体" w:eastAsia="宋体" w:cs="宋体"/>
                <w:color w:val="auto"/>
                <w:szCs w:val="21"/>
              </w:rPr>
              <w:t>1</w:t>
            </w:r>
          </w:p>
        </w:tc>
        <w:tc>
          <w:tcPr>
            <w:tcW w:w="4254" w:type="dxa"/>
            <w:vAlign w:val="center"/>
          </w:tcPr>
          <w:p>
            <w:pPr>
              <w:adjustRightInd w:val="0"/>
              <w:snapToGrid w:val="0"/>
              <w:spacing w:line="288" w:lineRule="auto"/>
              <w:jc w:val="left"/>
              <w:rPr>
                <w:rFonts w:ascii="宋体" w:hAnsi="宋体" w:eastAsia="宋体" w:cs="宋体"/>
                <w:color w:val="auto"/>
                <w:szCs w:val="21"/>
              </w:rPr>
            </w:pPr>
          </w:p>
        </w:tc>
        <w:tc>
          <w:tcPr>
            <w:tcW w:w="2574" w:type="dxa"/>
            <w:vAlign w:val="center"/>
          </w:tcPr>
          <w:p>
            <w:pPr>
              <w:adjustRightInd w:val="0"/>
              <w:snapToGrid w:val="0"/>
              <w:spacing w:line="288" w:lineRule="auto"/>
              <w:jc w:val="left"/>
              <w:rPr>
                <w:rFonts w:ascii="宋体" w:hAnsi="宋体" w:eastAsia="宋体" w:cs="宋体"/>
                <w:color w:val="auto"/>
                <w:szCs w:val="21"/>
              </w:rPr>
            </w:pPr>
          </w:p>
        </w:tc>
        <w:tc>
          <w:tcPr>
            <w:tcW w:w="2124" w:type="dxa"/>
            <w:vAlign w:val="center"/>
          </w:tcPr>
          <w:p>
            <w:pPr>
              <w:adjustRightInd w:val="0"/>
              <w:snapToGrid w:val="0"/>
              <w:spacing w:line="288" w:lineRule="auto"/>
              <w:jc w:val="left"/>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rPr>
            </w:pPr>
            <w:r>
              <w:rPr>
                <w:rFonts w:hint="eastAsia" w:ascii="宋体" w:hAnsi="宋体" w:eastAsia="宋体" w:cs="宋体"/>
                <w:color w:val="auto"/>
                <w:szCs w:val="21"/>
              </w:rPr>
              <w:t>2</w:t>
            </w:r>
          </w:p>
        </w:tc>
        <w:tc>
          <w:tcPr>
            <w:tcW w:w="4254" w:type="dxa"/>
            <w:vAlign w:val="center"/>
          </w:tcPr>
          <w:p>
            <w:pPr>
              <w:adjustRightInd w:val="0"/>
              <w:snapToGrid w:val="0"/>
              <w:spacing w:line="288" w:lineRule="auto"/>
              <w:jc w:val="left"/>
              <w:rPr>
                <w:rFonts w:ascii="宋体" w:hAnsi="宋体" w:eastAsia="宋体" w:cs="宋体"/>
                <w:color w:val="auto"/>
                <w:szCs w:val="21"/>
              </w:rPr>
            </w:pPr>
          </w:p>
        </w:tc>
        <w:tc>
          <w:tcPr>
            <w:tcW w:w="2574" w:type="dxa"/>
            <w:vAlign w:val="center"/>
          </w:tcPr>
          <w:p>
            <w:pPr>
              <w:adjustRightInd w:val="0"/>
              <w:snapToGrid w:val="0"/>
              <w:spacing w:line="288" w:lineRule="auto"/>
              <w:jc w:val="left"/>
              <w:rPr>
                <w:rFonts w:ascii="宋体" w:hAnsi="宋体" w:eastAsia="宋体" w:cs="宋体"/>
                <w:color w:val="auto"/>
                <w:szCs w:val="21"/>
              </w:rPr>
            </w:pPr>
          </w:p>
        </w:tc>
        <w:tc>
          <w:tcPr>
            <w:tcW w:w="2124" w:type="dxa"/>
            <w:vAlign w:val="center"/>
          </w:tcPr>
          <w:p>
            <w:pPr>
              <w:adjustRightInd w:val="0"/>
              <w:snapToGrid w:val="0"/>
              <w:spacing w:line="288" w:lineRule="auto"/>
              <w:jc w:val="left"/>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color w:val="auto"/>
                <w:szCs w:val="21"/>
              </w:rPr>
            </w:pPr>
            <w:r>
              <w:rPr>
                <w:rFonts w:hint="eastAsia" w:ascii="宋体" w:hAnsi="宋体" w:eastAsia="宋体" w:cs="宋体"/>
                <w:color w:val="auto"/>
                <w:szCs w:val="21"/>
              </w:rPr>
              <w:t>……</w:t>
            </w:r>
          </w:p>
        </w:tc>
        <w:tc>
          <w:tcPr>
            <w:tcW w:w="4254" w:type="dxa"/>
            <w:vAlign w:val="center"/>
          </w:tcPr>
          <w:p>
            <w:pPr>
              <w:adjustRightInd w:val="0"/>
              <w:snapToGrid w:val="0"/>
              <w:spacing w:line="288" w:lineRule="auto"/>
              <w:jc w:val="left"/>
              <w:rPr>
                <w:rFonts w:ascii="宋体" w:hAnsi="宋体" w:eastAsia="宋体" w:cs="宋体"/>
                <w:color w:val="auto"/>
                <w:szCs w:val="21"/>
              </w:rPr>
            </w:pPr>
          </w:p>
        </w:tc>
        <w:tc>
          <w:tcPr>
            <w:tcW w:w="2574" w:type="dxa"/>
            <w:vAlign w:val="center"/>
          </w:tcPr>
          <w:p>
            <w:pPr>
              <w:adjustRightInd w:val="0"/>
              <w:snapToGrid w:val="0"/>
              <w:spacing w:line="288" w:lineRule="auto"/>
              <w:jc w:val="left"/>
              <w:rPr>
                <w:rFonts w:ascii="宋体" w:hAnsi="宋体" w:eastAsia="宋体" w:cs="宋体"/>
                <w:color w:val="auto"/>
                <w:szCs w:val="21"/>
              </w:rPr>
            </w:pPr>
          </w:p>
        </w:tc>
        <w:tc>
          <w:tcPr>
            <w:tcW w:w="2124" w:type="dxa"/>
            <w:vAlign w:val="center"/>
          </w:tcPr>
          <w:p>
            <w:pPr>
              <w:adjustRightInd w:val="0"/>
              <w:snapToGrid w:val="0"/>
              <w:spacing w:line="288" w:lineRule="auto"/>
              <w:jc w:val="left"/>
              <w:rPr>
                <w:rFonts w:ascii="宋体" w:hAnsi="宋体" w:eastAsia="宋体" w:cs="宋体"/>
                <w:color w:val="auto"/>
                <w:szCs w:val="21"/>
              </w:rPr>
            </w:pPr>
          </w:p>
        </w:tc>
      </w:tr>
    </w:tbl>
    <w:p>
      <w:pPr>
        <w:adjustRightInd w:val="0"/>
        <w:snapToGrid w:val="0"/>
        <w:spacing w:line="288" w:lineRule="auto"/>
        <w:rPr>
          <w:rFonts w:ascii="宋体" w:hAnsi="宋体" w:eastAsia="宋体" w:cs="Times New Roman"/>
          <w:b/>
          <w:bCs/>
          <w:color w:val="auto"/>
          <w:spacing w:val="-6"/>
          <w:szCs w:val="21"/>
        </w:rPr>
      </w:pP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说明：</w:t>
      </w: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1</w:t>
      </w:r>
      <w:r>
        <w:rPr>
          <w:rFonts w:ascii="宋体" w:hAnsi="宋体" w:eastAsia="宋体" w:cs="Times New Roman"/>
          <w:b/>
          <w:bCs/>
          <w:color w:val="auto"/>
          <w:spacing w:val="-6"/>
          <w:szCs w:val="21"/>
        </w:rPr>
        <w:t>.</w:t>
      </w:r>
      <w:r>
        <w:rPr>
          <w:rFonts w:hint="eastAsia" w:ascii="宋体" w:hAnsi="宋体" w:eastAsia="宋体" w:cs="Times New Roman"/>
          <w:b/>
          <w:bCs/>
          <w:color w:val="auto"/>
          <w:spacing w:val="-6"/>
          <w:szCs w:val="21"/>
        </w:rPr>
        <w:t>逐项按照招标文件要求填写响应规格；</w:t>
      </w: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2</w:t>
      </w:r>
      <w:r>
        <w:rPr>
          <w:rFonts w:ascii="宋体" w:hAnsi="宋体" w:eastAsia="宋体" w:cs="Times New Roman"/>
          <w:b/>
          <w:bCs/>
          <w:color w:val="auto"/>
          <w:spacing w:val="-6"/>
          <w:szCs w:val="21"/>
        </w:rPr>
        <w:t>.</w:t>
      </w:r>
      <w:r>
        <w:rPr>
          <w:rFonts w:hint="eastAsia" w:ascii="宋体" w:hAnsi="宋体" w:eastAsia="宋体" w:cs="Times New Roman"/>
          <w:b/>
          <w:bCs/>
          <w:color w:val="auto"/>
          <w:spacing w:val="-6"/>
          <w:szCs w:val="21"/>
        </w:rPr>
        <w:t>偏离说明是指对招标文件要求存在不同之处的解释说明。偏离系指：正偏离（高于采购需求）、负偏离（低于采购需求）、无偏离（满足采购需求）；</w:t>
      </w:r>
    </w:p>
    <w:p>
      <w:pPr>
        <w:adjustRightInd w:val="0"/>
        <w:snapToGrid w:val="0"/>
        <w:spacing w:line="288" w:lineRule="auto"/>
        <w:rPr>
          <w:rFonts w:ascii="宋体" w:hAnsi="宋体" w:eastAsia="宋体" w:cs="Times New Roman"/>
          <w:b/>
          <w:color w:val="auto"/>
          <w:spacing w:val="-6"/>
          <w:szCs w:val="21"/>
        </w:rPr>
      </w:pPr>
      <w:r>
        <w:rPr>
          <w:rFonts w:hint="eastAsia" w:ascii="宋体" w:hAnsi="宋体" w:eastAsia="宋体" w:cs="Times New Roman"/>
          <w:b/>
          <w:bCs/>
          <w:color w:val="auto"/>
          <w:spacing w:val="-6"/>
          <w:szCs w:val="21"/>
        </w:rPr>
        <w:t>3</w:t>
      </w:r>
      <w:r>
        <w:rPr>
          <w:rFonts w:ascii="宋体" w:hAnsi="宋体" w:eastAsia="宋体" w:cs="Times New Roman"/>
          <w:b/>
          <w:bCs/>
          <w:color w:val="auto"/>
          <w:spacing w:val="-6"/>
          <w:szCs w:val="21"/>
        </w:rPr>
        <w:t>.</w:t>
      </w:r>
      <w:r>
        <w:rPr>
          <w:rFonts w:hint="eastAsia" w:ascii="宋体" w:hAnsi="宋体" w:eastAsia="宋体" w:cs="Times New Roman"/>
          <w:b/>
          <w:bCs/>
          <w:color w:val="auto"/>
          <w:spacing w:val="-6"/>
          <w:szCs w:val="21"/>
        </w:rPr>
        <w:t>如不填写或未如实填写</w:t>
      </w:r>
      <w:r>
        <w:rPr>
          <w:rFonts w:hint="eastAsia" w:ascii="宋体" w:hAnsi="宋体" w:eastAsia="宋体" w:cs="Times New Roman"/>
          <w:b/>
          <w:color w:val="auto"/>
          <w:spacing w:val="-6"/>
          <w:szCs w:val="21"/>
        </w:rPr>
        <w:t>，自行承担投标风险。</w:t>
      </w:r>
    </w:p>
    <w:p>
      <w:pPr>
        <w:adjustRightInd w:val="0"/>
        <w:snapToGrid w:val="0"/>
        <w:spacing w:line="288" w:lineRule="auto"/>
        <w:rPr>
          <w:rFonts w:ascii="宋体" w:hAnsi="宋体" w:eastAsia="宋体" w:cs="Times New Roman"/>
          <w:color w:val="auto"/>
          <w:spacing w:val="-6"/>
          <w:szCs w:val="21"/>
        </w:rPr>
      </w:pPr>
    </w:p>
    <w:p>
      <w:pPr>
        <w:adjustRightInd w:val="0"/>
        <w:snapToGrid w:val="0"/>
        <w:spacing w:line="288" w:lineRule="auto"/>
        <w:rPr>
          <w:rFonts w:ascii="宋体" w:hAnsi="宋体" w:eastAsia="宋体" w:cs="Times New Roman"/>
          <w:color w:val="auto"/>
          <w:spacing w:val="-6"/>
          <w:szCs w:val="21"/>
        </w:rPr>
      </w:pP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投标人名称（</w:t>
      </w:r>
      <w:r>
        <w:rPr>
          <w:rFonts w:ascii="宋体" w:hAnsi="宋体" w:eastAsia="宋体" w:cs="Times New Roman"/>
          <w:b/>
          <w:bCs/>
          <w:color w:val="auto"/>
          <w:spacing w:val="-6"/>
          <w:szCs w:val="21"/>
        </w:rPr>
        <w:t>电子签名/公章</w:t>
      </w:r>
      <w:r>
        <w:rPr>
          <w:rFonts w:hint="eastAsia" w:ascii="宋体" w:hAnsi="宋体" w:eastAsia="宋体" w:cs="Times New Roman"/>
          <w:b/>
          <w:bCs/>
          <w:color w:val="auto"/>
          <w:spacing w:val="-6"/>
          <w:szCs w:val="21"/>
        </w:rPr>
        <w:t>）：</w:t>
      </w: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日期：     年   月   日</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outlineLvl w:val="9"/>
        <w:rPr>
          <w:rFonts w:ascii="宋体" w:hAnsi="宋体" w:eastAsia="宋体" w:cs="宋体"/>
          <w:b/>
          <w:color w:val="auto"/>
          <w:spacing w:val="-6"/>
          <w:szCs w:val="21"/>
        </w:rPr>
      </w:pPr>
      <w:r>
        <w:rPr>
          <w:rFonts w:hint="eastAsia" w:ascii="宋体" w:hAnsi="宋体" w:eastAsia="宋体" w:cs="Times New Roman"/>
          <w:color w:val="auto"/>
          <w:spacing w:val="-6"/>
          <w:szCs w:val="21"/>
        </w:rPr>
        <w:br w:type="page"/>
      </w:r>
    </w:p>
    <w:p>
      <w:pPr>
        <w:adjustRightInd w:val="0"/>
        <w:snapToGrid w:val="0"/>
        <w:spacing w:line="288" w:lineRule="auto"/>
        <w:jc w:val="left"/>
        <w:outlineLvl w:val="2"/>
        <w:rPr>
          <w:rFonts w:ascii="宋体" w:hAnsi="宋体" w:eastAsia="宋体" w:cs="宋体"/>
          <w:b/>
          <w:color w:val="auto"/>
          <w:spacing w:val="-6"/>
          <w:szCs w:val="21"/>
        </w:rPr>
      </w:pPr>
      <w:r>
        <w:rPr>
          <w:rFonts w:hint="eastAsia" w:ascii="宋体" w:hAnsi="宋体" w:eastAsia="宋体" w:cs="宋体"/>
          <w:b/>
          <w:color w:val="auto"/>
          <w:spacing w:val="-6"/>
          <w:szCs w:val="21"/>
        </w:rPr>
        <w:t>（</w:t>
      </w:r>
      <w:r>
        <w:rPr>
          <w:rFonts w:ascii="宋体" w:hAnsi="宋体" w:eastAsia="宋体" w:cs="宋体"/>
          <w:b/>
          <w:color w:val="auto"/>
          <w:spacing w:val="-6"/>
          <w:szCs w:val="21"/>
        </w:rPr>
        <w:t>7</w:t>
      </w:r>
      <w:r>
        <w:rPr>
          <w:rFonts w:hint="eastAsia" w:ascii="宋体" w:hAnsi="宋体" w:eastAsia="宋体" w:cs="宋体"/>
          <w:b/>
          <w:color w:val="auto"/>
          <w:spacing w:val="-6"/>
          <w:szCs w:val="21"/>
        </w:rPr>
        <w:t>）技术方案</w:t>
      </w:r>
    </w:p>
    <w:p>
      <w:pPr>
        <w:adjustRightInd w:val="0"/>
        <w:snapToGrid w:val="0"/>
        <w:spacing w:line="288" w:lineRule="auto"/>
        <w:ind w:left="420" w:leftChars="200"/>
        <w:rPr>
          <w:rFonts w:ascii="宋体" w:hAnsi="宋体" w:eastAsia="宋体" w:cs="宋体"/>
          <w:b/>
          <w:color w:val="auto"/>
          <w:spacing w:val="-6"/>
          <w:szCs w:val="21"/>
        </w:rPr>
      </w:pPr>
      <w:r>
        <w:rPr>
          <w:rFonts w:hint="eastAsia" w:ascii="宋体" w:hAnsi="宋体" w:eastAsia="宋体" w:cs="宋体"/>
          <w:b/>
          <w:color w:val="auto"/>
          <w:spacing w:val="-6"/>
          <w:szCs w:val="21"/>
        </w:rPr>
        <w:t>说明：可根据评分细则提供和编写格式自拟，包括但不限于：</w:t>
      </w:r>
    </w:p>
    <w:p>
      <w:pPr>
        <w:adjustRightInd w:val="0"/>
        <w:snapToGrid w:val="0"/>
        <w:spacing w:line="288" w:lineRule="auto"/>
        <w:ind w:left="420" w:leftChars="200"/>
        <w:rPr>
          <w:rFonts w:ascii="宋体" w:hAnsi="宋体" w:eastAsia="宋体" w:cs="宋体"/>
          <w:b/>
          <w:color w:val="auto"/>
          <w:spacing w:val="-6"/>
          <w:szCs w:val="21"/>
        </w:rPr>
      </w:pPr>
      <w:r>
        <w:rPr>
          <w:rFonts w:hint="eastAsia" w:ascii="宋体" w:hAnsi="宋体" w:eastAsia="宋体" w:cs="宋体"/>
          <w:b/>
          <w:color w:val="auto"/>
          <w:spacing w:val="-6"/>
          <w:szCs w:val="21"/>
        </w:rPr>
        <w:t>①服务方案</w:t>
      </w:r>
    </w:p>
    <w:p>
      <w:pPr>
        <w:adjustRightInd w:val="0"/>
        <w:snapToGrid w:val="0"/>
        <w:spacing w:line="288" w:lineRule="auto"/>
        <w:ind w:left="420" w:leftChars="200"/>
        <w:rPr>
          <w:rFonts w:ascii="宋体" w:hAnsi="宋体" w:eastAsia="宋体" w:cs="宋体"/>
          <w:b/>
          <w:color w:val="auto"/>
          <w:spacing w:val="-6"/>
          <w:szCs w:val="21"/>
        </w:rPr>
      </w:pPr>
      <w:r>
        <w:rPr>
          <w:rFonts w:hint="eastAsia" w:ascii="宋体" w:hAnsi="宋体" w:eastAsia="宋体" w:cs="宋体"/>
          <w:b/>
          <w:color w:val="auto"/>
          <w:spacing w:val="-6"/>
          <w:szCs w:val="21"/>
        </w:rPr>
        <w:t>②车辆配置</w:t>
      </w:r>
    </w:p>
    <w:p>
      <w:pPr>
        <w:adjustRightInd w:val="0"/>
        <w:snapToGrid w:val="0"/>
        <w:spacing w:line="288" w:lineRule="auto"/>
        <w:ind w:left="420" w:leftChars="200"/>
        <w:rPr>
          <w:rFonts w:ascii="宋体" w:hAnsi="宋体" w:eastAsia="宋体" w:cs="宋体"/>
          <w:b/>
          <w:color w:val="auto"/>
          <w:spacing w:val="-6"/>
          <w:szCs w:val="21"/>
        </w:rPr>
      </w:pPr>
      <w:r>
        <w:rPr>
          <w:rFonts w:hint="eastAsia" w:ascii="宋体" w:hAnsi="宋体" w:eastAsia="宋体" w:cs="宋体"/>
          <w:b/>
          <w:color w:val="auto"/>
          <w:spacing w:val="-6"/>
          <w:szCs w:val="21"/>
        </w:rPr>
        <w:t>③驾驶员配备情况</w:t>
      </w:r>
    </w:p>
    <w:p>
      <w:pPr>
        <w:spacing w:line="360" w:lineRule="auto"/>
        <w:jc w:val="center"/>
        <w:rPr>
          <w:rFonts w:ascii="宋体" w:hAnsi="宋体" w:eastAsia="宋体" w:cs="Times New Roman"/>
          <w:b/>
          <w:color w:val="auto"/>
          <w:spacing w:val="-6"/>
          <w:szCs w:val="21"/>
        </w:rPr>
      </w:pPr>
      <w:r>
        <w:rPr>
          <w:rFonts w:hint="eastAsia" w:ascii="宋体" w:hAnsi="宋体" w:eastAsia="宋体"/>
          <w:b/>
          <w:color w:val="auto"/>
          <w:spacing w:val="-6"/>
          <w:szCs w:val="21"/>
        </w:rPr>
        <w:t>驾驶员一览表</w:t>
      </w:r>
    </w:p>
    <w:tbl>
      <w:tblPr>
        <w:tblStyle w:val="24"/>
        <w:tblW w:w="9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126"/>
        <w:gridCol w:w="992"/>
        <w:gridCol w:w="992"/>
        <w:gridCol w:w="851"/>
        <w:gridCol w:w="952"/>
        <w:gridCol w:w="1830"/>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序号</w:t>
            </w:r>
          </w:p>
        </w:tc>
        <w:tc>
          <w:tcPr>
            <w:tcW w:w="212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线路</w:t>
            </w:r>
          </w:p>
        </w:tc>
        <w:tc>
          <w:tcPr>
            <w:tcW w:w="5617" w:type="dxa"/>
            <w:gridSpan w:val="5"/>
            <w:tcBorders>
              <w:top w:val="single" w:color="auto" w:sz="4" w:space="0"/>
              <w:left w:val="single" w:color="auto" w:sz="2"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驾驶员</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auto"/>
                <w:szCs w:val="21"/>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auto"/>
                <w:szCs w:val="21"/>
              </w:rPr>
            </w:pPr>
          </w:p>
        </w:tc>
        <w:tc>
          <w:tcPr>
            <w:tcW w:w="992" w:type="dxa"/>
            <w:tcBorders>
              <w:top w:val="single" w:color="auto" w:sz="4" w:space="0"/>
              <w:left w:val="single" w:color="auto" w:sz="2"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姓名</w:t>
            </w:r>
          </w:p>
        </w:tc>
        <w:tc>
          <w:tcPr>
            <w:tcW w:w="992" w:type="dxa"/>
            <w:tcBorders>
              <w:top w:val="single" w:color="auto" w:sz="4" w:space="0"/>
              <w:left w:val="single" w:color="auto" w:sz="2"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性别</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年龄</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驾龄</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hint="eastAsia" w:ascii="宋体" w:hAnsi="宋体" w:eastAsia="宋体"/>
                <w:color w:val="auto"/>
                <w:szCs w:val="21"/>
              </w:rPr>
              <w:t>行车安全记录</w:t>
            </w: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ascii="宋体" w:hAnsi="宋体" w:eastAsia="宋体"/>
                <w:color w:val="auto"/>
                <w:szCs w:val="21"/>
              </w:rPr>
              <w:t>1</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p>
        </w:tc>
        <w:tc>
          <w:tcPr>
            <w:tcW w:w="992" w:type="dxa"/>
            <w:tcBorders>
              <w:top w:val="single" w:color="auto" w:sz="4" w:space="0"/>
              <w:left w:val="single" w:color="auto" w:sz="2" w:space="0"/>
              <w:bottom w:val="single" w:color="auto" w:sz="4" w:space="0"/>
              <w:right w:val="single" w:color="auto" w:sz="4" w:space="0"/>
            </w:tcBorders>
            <w:vAlign w:val="center"/>
          </w:tcPr>
          <w:p>
            <w:pPr>
              <w:jc w:val="center"/>
              <w:rPr>
                <w:rFonts w:ascii="宋体" w:hAnsi="宋体" w:eastAsia="宋体"/>
                <w:color w:val="auto"/>
                <w:szCs w:val="21"/>
              </w:rPr>
            </w:pPr>
          </w:p>
        </w:tc>
        <w:tc>
          <w:tcPr>
            <w:tcW w:w="992" w:type="dxa"/>
            <w:tcBorders>
              <w:top w:val="single" w:color="auto" w:sz="4" w:space="0"/>
              <w:left w:val="single" w:color="auto" w:sz="2" w:space="0"/>
              <w:bottom w:val="single" w:color="auto" w:sz="4" w:space="0"/>
              <w:right w:val="single" w:color="auto" w:sz="4" w:space="0"/>
            </w:tcBorders>
            <w:vAlign w:val="center"/>
          </w:tcPr>
          <w:p>
            <w:pPr>
              <w:jc w:val="center"/>
              <w:rPr>
                <w:rFonts w:ascii="宋体" w:hAnsi="宋体" w:eastAsia="宋体"/>
                <w:color w:val="auto"/>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ascii="宋体" w:hAnsi="宋体" w:eastAsia="宋体"/>
                <w:color w:val="auto"/>
                <w:szCs w:val="21"/>
              </w:rPr>
              <w:t>2</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p>
        </w:tc>
        <w:tc>
          <w:tcPr>
            <w:tcW w:w="992" w:type="dxa"/>
            <w:tcBorders>
              <w:top w:val="single" w:color="auto" w:sz="4" w:space="0"/>
              <w:left w:val="single" w:color="auto" w:sz="2" w:space="0"/>
              <w:bottom w:val="single" w:color="auto" w:sz="4" w:space="0"/>
              <w:right w:val="single" w:color="auto" w:sz="4" w:space="0"/>
            </w:tcBorders>
            <w:vAlign w:val="center"/>
          </w:tcPr>
          <w:p>
            <w:pPr>
              <w:jc w:val="center"/>
              <w:rPr>
                <w:rFonts w:ascii="宋体" w:hAnsi="宋体" w:eastAsia="宋体"/>
                <w:color w:val="auto"/>
                <w:szCs w:val="21"/>
              </w:rPr>
            </w:pPr>
          </w:p>
        </w:tc>
        <w:tc>
          <w:tcPr>
            <w:tcW w:w="992" w:type="dxa"/>
            <w:tcBorders>
              <w:top w:val="single" w:color="auto" w:sz="4" w:space="0"/>
              <w:left w:val="single" w:color="auto" w:sz="2" w:space="0"/>
              <w:bottom w:val="single" w:color="auto" w:sz="4" w:space="0"/>
              <w:right w:val="single" w:color="auto" w:sz="4" w:space="0"/>
            </w:tcBorders>
            <w:vAlign w:val="center"/>
          </w:tcPr>
          <w:p>
            <w:pPr>
              <w:jc w:val="center"/>
              <w:rPr>
                <w:rFonts w:ascii="宋体" w:hAnsi="宋体" w:eastAsia="宋体"/>
                <w:color w:val="auto"/>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ascii="宋体" w:hAnsi="宋体" w:eastAsia="宋体"/>
                <w:color w:val="auto"/>
                <w:szCs w:val="21"/>
              </w:rPr>
              <w:t>3</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p>
        </w:tc>
        <w:tc>
          <w:tcPr>
            <w:tcW w:w="992" w:type="dxa"/>
            <w:tcBorders>
              <w:top w:val="single" w:color="auto" w:sz="4" w:space="0"/>
              <w:left w:val="single" w:color="auto" w:sz="2" w:space="0"/>
              <w:bottom w:val="single" w:color="auto" w:sz="4" w:space="0"/>
              <w:right w:val="single" w:color="auto" w:sz="4" w:space="0"/>
            </w:tcBorders>
            <w:vAlign w:val="center"/>
          </w:tcPr>
          <w:p>
            <w:pPr>
              <w:jc w:val="center"/>
              <w:rPr>
                <w:rFonts w:ascii="宋体" w:hAnsi="宋体" w:eastAsia="宋体"/>
                <w:color w:val="auto"/>
                <w:szCs w:val="21"/>
              </w:rPr>
            </w:pPr>
          </w:p>
        </w:tc>
        <w:tc>
          <w:tcPr>
            <w:tcW w:w="992" w:type="dxa"/>
            <w:tcBorders>
              <w:top w:val="single" w:color="auto" w:sz="4" w:space="0"/>
              <w:left w:val="single" w:color="auto" w:sz="2" w:space="0"/>
              <w:bottom w:val="single" w:color="auto" w:sz="4" w:space="0"/>
              <w:right w:val="single" w:color="auto" w:sz="4" w:space="0"/>
            </w:tcBorders>
            <w:vAlign w:val="center"/>
          </w:tcPr>
          <w:p>
            <w:pPr>
              <w:jc w:val="center"/>
              <w:rPr>
                <w:rFonts w:ascii="宋体" w:hAnsi="宋体" w:eastAsia="宋体"/>
                <w:color w:val="auto"/>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r>
              <w:rPr>
                <w:rFonts w:ascii="宋体" w:hAnsi="宋体" w:eastAsia="宋体"/>
                <w:color w:val="auto"/>
                <w:szCs w:val="21"/>
              </w:rPr>
              <w:t>4</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Cs w:val="21"/>
              </w:rPr>
            </w:pPr>
          </w:p>
        </w:tc>
        <w:tc>
          <w:tcPr>
            <w:tcW w:w="992" w:type="dxa"/>
            <w:tcBorders>
              <w:top w:val="single" w:color="auto" w:sz="4" w:space="0"/>
              <w:left w:val="single" w:color="auto" w:sz="2" w:space="0"/>
              <w:bottom w:val="single" w:color="auto" w:sz="4" w:space="0"/>
              <w:right w:val="single" w:color="auto" w:sz="4" w:space="0"/>
            </w:tcBorders>
            <w:vAlign w:val="center"/>
          </w:tcPr>
          <w:p>
            <w:pPr>
              <w:jc w:val="center"/>
              <w:rPr>
                <w:rFonts w:ascii="宋体" w:hAnsi="宋体" w:eastAsia="宋体" w:cs="Times New Roman"/>
                <w:color w:val="auto"/>
                <w:szCs w:val="21"/>
              </w:rPr>
            </w:pPr>
          </w:p>
        </w:tc>
        <w:tc>
          <w:tcPr>
            <w:tcW w:w="992" w:type="dxa"/>
            <w:tcBorders>
              <w:top w:val="single" w:color="auto" w:sz="4" w:space="0"/>
              <w:left w:val="single" w:color="auto" w:sz="2" w:space="0"/>
              <w:bottom w:val="single" w:color="auto" w:sz="4" w:space="0"/>
              <w:right w:val="single" w:color="auto" w:sz="4" w:space="0"/>
            </w:tcBorders>
            <w:vAlign w:val="center"/>
          </w:tcPr>
          <w:p>
            <w:pPr>
              <w:jc w:val="center"/>
              <w:rPr>
                <w:rFonts w:ascii="宋体" w:hAnsi="宋体" w:eastAsia="宋体"/>
                <w:color w:val="auto"/>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rPr>
            </w:pPr>
          </w:p>
        </w:tc>
      </w:tr>
    </w:tbl>
    <w:p>
      <w:pPr>
        <w:spacing w:line="360" w:lineRule="auto"/>
        <w:rPr>
          <w:rFonts w:ascii="宋体" w:hAnsi="宋体" w:eastAsia="宋体" w:cs="Times New Roman"/>
          <w:b/>
          <w:color w:val="auto"/>
          <w:spacing w:val="-6"/>
          <w:szCs w:val="21"/>
        </w:rPr>
      </w:pPr>
    </w:p>
    <w:p>
      <w:pPr>
        <w:spacing w:line="360" w:lineRule="auto"/>
        <w:rPr>
          <w:rFonts w:ascii="宋体" w:hAnsi="宋体" w:eastAsia="宋体"/>
          <w:color w:val="auto"/>
          <w:sz w:val="28"/>
          <w:szCs w:val="24"/>
        </w:rPr>
      </w:pPr>
      <w:r>
        <w:rPr>
          <w:rFonts w:hint="eastAsia" w:ascii="宋体" w:hAnsi="宋体" w:eastAsia="宋体"/>
          <w:b/>
          <w:color w:val="auto"/>
          <w:spacing w:val="-6"/>
          <w:szCs w:val="21"/>
        </w:rPr>
        <w:t>注：人员简历、相关证明材料随表格一并提供</w:t>
      </w:r>
    </w:p>
    <w:p>
      <w:pPr>
        <w:adjustRightInd w:val="0"/>
        <w:snapToGrid w:val="0"/>
        <w:spacing w:line="288" w:lineRule="auto"/>
        <w:ind w:left="420" w:leftChars="200"/>
        <w:rPr>
          <w:rFonts w:ascii="宋体" w:hAnsi="宋体" w:eastAsia="宋体" w:cs="宋体"/>
          <w:b/>
          <w:color w:val="auto"/>
          <w:spacing w:val="-6"/>
          <w:szCs w:val="21"/>
        </w:rPr>
      </w:pPr>
    </w:p>
    <w:p>
      <w:pPr>
        <w:spacing w:line="288" w:lineRule="auto"/>
        <w:rPr>
          <w:rFonts w:ascii="宋体" w:hAnsi="宋体" w:eastAsia="宋体"/>
          <w:color w:val="auto"/>
          <w:szCs w:val="21"/>
        </w:rPr>
      </w:pPr>
    </w:p>
    <w:p>
      <w:pPr>
        <w:adjustRightInd w:val="0"/>
        <w:snapToGrid w:val="0"/>
        <w:spacing w:line="288" w:lineRule="auto"/>
        <w:rPr>
          <w:rFonts w:ascii="宋体" w:hAnsi="宋体" w:eastAsia="宋体" w:cs="宋体"/>
          <w:b/>
          <w:color w:val="auto"/>
          <w:spacing w:val="-6"/>
          <w:szCs w:val="21"/>
        </w:rPr>
      </w:pPr>
    </w:p>
    <w:p>
      <w:pPr>
        <w:adjustRightInd w:val="0"/>
        <w:snapToGrid w:val="0"/>
        <w:spacing w:line="288" w:lineRule="auto"/>
        <w:rPr>
          <w:rFonts w:ascii="宋体" w:hAnsi="宋体" w:eastAsia="宋体" w:cs="宋体"/>
          <w:b/>
          <w:color w:val="auto"/>
          <w:spacing w:val="-6"/>
          <w:szCs w:val="21"/>
        </w:rPr>
      </w:pPr>
    </w:p>
    <w:p>
      <w:pPr>
        <w:adjustRightInd w:val="0"/>
        <w:snapToGrid w:val="0"/>
        <w:spacing w:line="288" w:lineRule="auto"/>
        <w:outlineLvl w:val="2"/>
        <w:rPr>
          <w:rFonts w:ascii="宋体" w:hAnsi="宋体" w:eastAsia="宋体" w:cs="宋体"/>
          <w:b/>
          <w:color w:val="auto"/>
          <w:spacing w:val="-6"/>
          <w:szCs w:val="21"/>
        </w:rPr>
      </w:pPr>
      <w:r>
        <w:rPr>
          <w:rFonts w:hint="eastAsia" w:ascii="宋体" w:hAnsi="宋体" w:eastAsia="宋体" w:cs="宋体"/>
          <w:b/>
          <w:color w:val="auto"/>
          <w:spacing w:val="-6"/>
          <w:szCs w:val="21"/>
        </w:rPr>
        <w:t>（</w:t>
      </w:r>
      <w:r>
        <w:rPr>
          <w:rFonts w:ascii="宋体" w:hAnsi="宋体" w:eastAsia="宋体" w:cs="宋体"/>
          <w:b/>
          <w:color w:val="auto"/>
          <w:spacing w:val="-6"/>
          <w:szCs w:val="21"/>
        </w:rPr>
        <w:t>8</w:t>
      </w:r>
      <w:r>
        <w:rPr>
          <w:rFonts w:hint="eastAsia" w:ascii="宋体" w:hAnsi="宋体" w:eastAsia="宋体" w:cs="宋体"/>
          <w:b/>
          <w:color w:val="auto"/>
          <w:spacing w:val="-6"/>
          <w:szCs w:val="21"/>
        </w:rPr>
        <w:t>）投标人需要说明的其他文件和材料。</w:t>
      </w:r>
    </w:p>
    <w:p>
      <w:pPr>
        <w:widowControl/>
        <w:adjustRightInd w:val="0"/>
        <w:snapToGrid w:val="0"/>
        <w:spacing w:line="288" w:lineRule="auto"/>
        <w:jc w:val="left"/>
        <w:rPr>
          <w:rFonts w:ascii="宋体" w:hAnsi="宋体" w:eastAsia="宋体" w:cs="宋体"/>
          <w:b/>
          <w:color w:val="auto"/>
          <w:spacing w:val="-6"/>
          <w:szCs w:val="21"/>
        </w:rPr>
      </w:pPr>
    </w:p>
    <w:p>
      <w:pPr>
        <w:widowControl/>
        <w:adjustRightInd w:val="0"/>
        <w:snapToGrid w:val="0"/>
        <w:spacing w:line="288" w:lineRule="auto"/>
        <w:jc w:val="left"/>
        <w:rPr>
          <w:rFonts w:ascii="宋体" w:hAnsi="宋体" w:eastAsia="宋体" w:cs="宋体"/>
          <w:b/>
          <w:color w:val="auto"/>
          <w:spacing w:val="-6"/>
          <w:szCs w:val="21"/>
        </w:rPr>
      </w:pPr>
      <w:r>
        <w:rPr>
          <w:rFonts w:ascii="宋体" w:hAnsi="宋体" w:eastAsia="宋体" w:cs="宋体"/>
          <w:b/>
          <w:color w:val="auto"/>
          <w:spacing w:val="-6"/>
          <w:szCs w:val="21"/>
        </w:rPr>
        <w:br w:type="page"/>
      </w:r>
    </w:p>
    <w:p>
      <w:pPr>
        <w:overflowPunct w:val="0"/>
        <w:adjustRightInd w:val="0"/>
        <w:snapToGrid w:val="0"/>
        <w:spacing w:line="288" w:lineRule="auto"/>
        <w:jc w:val="center"/>
        <w:outlineLvl w:val="1"/>
        <w:rPr>
          <w:rFonts w:ascii="宋体" w:hAnsi="宋体" w:eastAsia="宋体" w:cs="Times New Roman"/>
          <w:b/>
          <w:color w:val="auto"/>
          <w:spacing w:val="-6"/>
          <w:sz w:val="84"/>
          <w:szCs w:val="84"/>
        </w:rPr>
      </w:pPr>
      <w:r>
        <w:rPr>
          <w:rFonts w:hint="eastAsia" w:ascii="宋体" w:hAnsi="宋体" w:eastAsia="宋体" w:cs="Times New Roman"/>
          <w:b/>
          <w:color w:val="auto"/>
          <w:spacing w:val="-6"/>
          <w:sz w:val="84"/>
          <w:szCs w:val="84"/>
        </w:rPr>
        <w:t>报价文件</w:t>
      </w:r>
    </w:p>
    <w:p>
      <w:pPr>
        <w:widowControl/>
        <w:adjustRightInd w:val="0"/>
        <w:snapToGrid w:val="0"/>
        <w:spacing w:line="288" w:lineRule="auto"/>
        <w:jc w:val="left"/>
        <w:rPr>
          <w:rFonts w:ascii="宋体" w:hAnsi="宋体" w:eastAsia="宋体" w:cs="宋体"/>
          <w:b/>
          <w:color w:val="auto"/>
          <w:spacing w:val="-6"/>
          <w:szCs w:val="21"/>
        </w:rPr>
      </w:pPr>
      <w:r>
        <w:rPr>
          <w:rFonts w:ascii="宋体" w:hAnsi="宋体" w:eastAsia="宋体" w:cs="宋体"/>
          <w:b/>
          <w:color w:val="auto"/>
          <w:spacing w:val="-6"/>
          <w:szCs w:val="21"/>
        </w:rPr>
        <w:br w:type="page"/>
      </w:r>
    </w:p>
    <w:p>
      <w:pPr>
        <w:adjustRightInd w:val="0"/>
        <w:snapToGrid w:val="0"/>
        <w:spacing w:line="288" w:lineRule="auto"/>
        <w:jc w:val="center"/>
        <w:outlineLvl w:val="2"/>
        <w:rPr>
          <w:rFonts w:ascii="宋体" w:hAnsi="宋体" w:eastAsia="宋体" w:cs="宋体"/>
          <w:b/>
          <w:color w:val="auto"/>
          <w:spacing w:val="-6"/>
          <w:szCs w:val="21"/>
        </w:rPr>
      </w:pPr>
      <w:r>
        <w:rPr>
          <w:rFonts w:hint="eastAsia" w:ascii="宋体" w:hAnsi="宋体" w:eastAsia="宋体" w:cs="宋体"/>
          <w:b/>
          <w:color w:val="auto"/>
          <w:spacing w:val="-6"/>
          <w:szCs w:val="21"/>
        </w:rPr>
        <w:t>（</w:t>
      </w:r>
      <w:r>
        <w:rPr>
          <w:rFonts w:ascii="宋体" w:hAnsi="宋体" w:eastAsia="宋体" w:cs="宋体"/>
          <w:b/>
          <w:color w:val="auto"/>
          <w:spacing w:val="-6"/>
          <w:szCs w:val="21"/>
        </w:rPr>
        <w:t>1</w:t>
      </w:r>
      <w:r>
        <w:rPr>
          <w:rFonts w:hint="eastAsia" w:ascii="宋体" w:hAnsi="宋体" w:eastAsia="宋体" w:cs="宋体"/>
          <w:b/>
          <w:color w:val="auto"/>
          <w:spacing w:val="-6"/>
          <w:szCs w:val="21"/>
        </w:rPr>
        <w:t>）开标一览表</w:t>
      </w:r>
    </w:p>
    <w:p>
      <w:pPr>
        <w:adjustRightInd w:val="0"/>
        <w:snapToGrid w:val="0"/>
        <w:spacing w:line="288" w:lineRule="auto"/>
        <w:rPr>
          <w:rFonts w:ascii="宋体" w:hAnsi="宋体" w:eastAsia="宋体" w:cs="Times New Roman"/>
          <w:bCs/>
          <w:color w:val="auto"/>
          <w:spacing w:val="-6"/>
          <w:szCs w:val="21"/>
        </w:rPr>
      </w:pPr>
      <w:r>
        <w:rPr>
          <w:rFonts w:hint="eastAsia" w:ascii="宋体" w:hAnsi="宋体" w:eastAsia="宋体" w:cs="Times New Roman"/>
          <w:bCs/>
          <w:color w:val="auto"/>
          <w:spacing w:val="-6"/>
          <w:szCs w:val="21"/>
        </w:rPr>
        <w:t>采 购 人：浙江机电职业技术学院</w:t>
      </w:r>
    </w:p>
    <w:p>
      <w:pPr>
        <w:adjustRightInd w:val="0"/>
        <w:snapToGrid w:val="0"/>
        <w:spacing w:line="288" w:lineRule="auto"/>
        <w:rPr>
          <w:rFonts w:ascii="宋体" w:hAnsi="宋体" w:eastAsia="宋体" w:cs="Times New Roman"/>
          <w:bCs/>
          <w:color w:val="auto"/>
          <w:spacing w:val="-6"/>
          <w:szCs w:val="21"/>
        </w:rPr>
      </w:pPr>
      <w:r>
        <w:rPr>
          <w:rFonts w:hint="eastAsia" w:ascii="宋体" w:hAnsi="宋体" w:eastAsia="宋体" w:cs="Times New Roman"/>
          <w:bCs/>
          <w:color w:val="auto"/>
          <w:spacing w:val="-6"/>
          <w:szCs w:val="21"/>
        </w:rPr>
        <w:t>项目名称：班车及零星用车租赁</w:t>
      </w:r>
    </w:p>
    <w:p>
      <w:pPr>
        <w:adjustRightInd w:val="0"/>
        <w:snapToGrid w:val="0"/>
        <w:spacing w:line="288" w:lineRule="auto"/>
        <w:rPr>
          <w:rFonts w:ascii="宋体" w:hAnsi="宋体" w:eastAsia="宋体" w:cs="Times New Roman"/>
          <w:bCs/>
          <w:color w:val="auto"/>
          <w:spacing w:val="-6"/>
          <w:szCs w:val="21"/>
        </w:rPr>
      </w:pPr>
      <w:r>
        <w:rPr>
          <w:rFonts w:hint="eastAsia" w:ascii="宋体" w:hAnsi="宋体" w:eastAsia="宋体" w:cs="Times New Roman"/>
          <w:bCs/>
          <w:color w:val="auto"/>
          <w:spacing w:val="-6"/>
          <w:szCs w:val="21"/>
        </w:rPr>
        <w:t>项目编号：QSZB-Z(F)-C22455(GK)</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8"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s="宋体"/>
                <w:color w:val="auto"/>
                <w:szCs w:val="21"/>
              </w:rPr>
            </w:pPr>
            <w:r>
              <w:rPr>
                <w:rFonts w:hint="eastAsia" w:ascii="宋体" w:hAnsi="宋体" w:eastAsia="宋体" w:cs="宋体"/>
                <w:b/>
                <w:bCs/>
                <w:color w:val="auto"/>
                <w:szCs w:val="21"/>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81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日常班车租赁费用</w:t>
            </w:r>
          </w:p>
          <w:p>
            <w:pPr>
              <w:spacing w:line="288" w:lineRule="auto"/>
              <w:rPr>
                <w:rFonts w:ascii="宋体" w:hAnsi="宋体" w:eastAsia="宋体" w:cs="宋体"/>
                <w:b/>
                <w:bCs/>
                <w:color w:val="auto"/>
                <w:szCs w:val="21"/>
              </w:rPr>
            </w:pPr>
          </w:p>
          <w:p>
            <w:pPr>
              <w:spacing w:line="288" w:lineRule="auto"/>
              <w:rPr>
                <w:rFonts w:ascii="宋体" w:hAnsi="宋体" w:eastAsia="宋体" w:cs="宋体"/>
                <w:b/>
                <w:bCs/>
                <w:color w:val="auto"/>
                <w:szCs w:val="21"/>
              </w:rPr>
            </w:pPr>
            <w:r>
              <w:rPr>
                <w:rFonts w:hint="eastAsia" w:ascii="宋体" w:hAnsi="宋体" w:eastAsia="宋体" w:cs="宋体"/>
                <w:b/>
                <w:bCs/>
                <w:color w:val="auto"/>
                <w:szCs w:val="21"/>
              </w:rPr>
              <w:t>金额大写：_________________________</w:t>
            </w:r>
          </w:p>
          <w:p>
            <w:pPr>
              <w:spacing w:line="288" w:lineRule="auto"/>
              <w:rPr>
                <w:rFonts w:ascii="宋体" w:hAnsi="宋体" w:eastAsia="宋体" w:cs="宋体"/>
                <w:b/>
                <w:bCs/>
                <w:color w:val="auto"/>
                <w:szCs w:val="21"/>
              </w:rPr>
            </w:pPr>
            <w:r>
              <w:rPr>
                <w:rFonts w:hint="eastAsia" w:ascii="宋体" w:hAnsi="宋体" w:eastAsia="宋体" w:cs="宋体"/>
                <w:b/>
                <w:bCs/>
                <w:color w:val="auto"/>
                <w:szCs w:val="21"/>
              </w:rPr>
              <w:t>金额小写：_________________________</w:t>
            </w:r>
          </w:p>
          <w:p>
            <w:pPr>
              <w:spacing w:line="288" w:lineRule="auto"/>
              <w:rPr>
                <w:rFonts w:ascii="宋体" w:hAnsi="宋体" w:eastAsia="宋体" w:cs="宋体"/>
                <w:b/>
                <w:bCs/>
                <w:color w:val="auto"/>
                <w:szCs w:val="21"/>
              </w:rPr>
            </w:pPr>
          </w:p>
          <w:p>
            <w:pPr>
              <w:spacing w:line="288" w:lineRule="auto"/>
              <w:rPr>
                <w:rFonts w:ascii="宋体" w:hAnsi="宋体" w:eastAsia="宋体" w:cs="宋体"/>
                <w:b/>
                <w:bCs/>
                <w:color w:val="auto"/>
                <w:szCs w:val="21"/>
              </w:rPr>
            </w:pPr>
          </w:p>
          <w:p>
            <w:pPr>
              <w:spacing w:line="288" w:lineRule="auto"/>
              <w:rPr>
                <w:rFonts w:ascii="宋体" w:hAnsi="宋体" w:eastAsia="宋体" w:cs="宋体"/>
                <w:b/>
                <w:bCs/>
                <w:color w:val="auto"/>
                <w:szCs w:val="21"/>
              </w:rPr>
            </w:pPr>
            <w:r>
              <w:rPr>
                <w:rFonts w:hint="eastAsia" w:ascii="宋体" w:hAnsi="宋体" w:eastAsia="宋体" w:cs="宋体"/>
                <w:b/>
                <w:bCs/>
                <w:color w:val="auto"/>
                <w:szCs w:val="21"/>
              </w:rPr>
              <w:t>单位：人民币元</w:t>
            </w:r>
          </w:p>
        </w:tc>
        <w:tc>
          <w:tcPr>
            <w:tcW w:w="481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s="宋体"/>
                <w:b/>
                <w:bCs/>
                <w:color w:val="auto"/>
                <w:szCs w:val="21"/>
              </w:rPr>
            </w:pPr>
            <w:r>
              <w:rPr>
                <w:rFonts w:hint="eastAsia" w:ascii="宋体" w:hAnsi="宋体" w:eastAsia="宋体" w:cs="宋体"/>
                <w:b/>
                <w:bCs/>
                <w:color w:val="auto"/>
                <w:szCs w:val="21"/>
              </w:rPr>
              <w:t>零星用车租赁费用</w:t>
            </w:r>
          </w:p>
          <w:p>
            <w:pPr>
              <w:spacing w:line="288" w:lineRule="auto"/>
              <w:rPr>
                <w:rFonts w:ascii="宋体" w:hAnsi="宋体" w:eastAsia="宋体" w:cs="宋体"/>
                <w:b/>
                <w:bCs/>
                <w:color w:val="auto"/>
                <w:szCs w:val="21"/>
              </w:rPr>
            </w:pPr>
          </w:p>
          <w:p>
            <w:pPr>
              <w:spacing w:line="288" w:lineRule="auto"/>
              <w:rPr>
                <w:rFonts w:ascii="宋体" w:hAnsi="宋体" w:eastAsia="宋体" w:cs="宋体"/>
                <w:b/>
                <w:bCs/>
                <w:color w:val="auto"/>
                <w:szCs w:val="21"/>
              </w:rPr>
            </w:pPr>
            <w:r>
              <w:rPr>
                <w:rFonts w:hint="eastAsia" w:ascii="宋体" w:hAnsi="宋体" w:eastAsia="宋体" w:cs="宋体"/>
                <w:b/>
                <w:bCs/>
                <w:color w:val="auto"/>
                <w:szCs w:val="21"/>
              </w:rPr>
              <w:t>金额大写：_________________________</w:t>
            </w:r>
          </w:p>
          <w:p>
            <w:pPr>
              <w:spacing w:line="288" w:lineRule="auto"/>
              <w:rPr>
                <w:rFonts w:ascii="宋体" w:hAnsi="宋体" w:eastAsia="宋体" w:cs="宋体"/>
                <w:b/>
                <w:bCs/>
                <w:color w:val="auto"/>
                <w:szCs w:val="21"/>
              </w:rPr>
            </w:pPr>
            <w:r>
              <w:rPr>
                <w:rFonts w:hint="eastAsia" w:ascii="宋体" w:hAnsi="宋体" w:eastAsia="宋体" w:cs="宋体"/>
                <w:b/>
                <w:bCs/>
                <w:color w:val="auto"/>
                <w:szCs w:val="21"/>
              </w:rPr>
              <w:t>金额小写：_________________________</w:t>
            </w:r>
          </w:p>
          <w:p>
            <w:pPr>
              <w:spacing w:line="288" w:lineRule="auto"/>
              <w:rPr>
                <w:rFonts w:ascii="宋体" w:hAnsi="宋体" w:eastAsia="宋体" w:cs="宋体"/>
                <w:b/>
                <w:bCs/>
                <w:color w:val="auto"/>
                <w:szCs w:val="21"/>
              </w:rPr>
            </w:pPr>
          </w:p>
          <w:p>
            <w:pPr>
              <w:spacing w:line="288" w:lineRule="auto"/>
              <w:rPr>
                <w:rFonts w:ascii="宋体" w:hAnsi="宋体" w:eastAsia="宋体" w:cs="宋体"/>
                <w:b/>
                <w:bCs/>
                <w:color w:val="auto"/>
                <w:szCs w:val="21"/>
              </w:rPr>
            </w:pPr>
          </w:p>
          <w:p>
            <w:pPr>
              <w:spacing w:line="288" w:lineRule="auto"/>
              <w:rPr>
                <w:rFonts w:ascii="宋体" w:hAnsi="宋体" w:eastAsia="宋体" w:cs="宋体"/>
                <w:b/>
                <w:bCs/>
                <w:color w:val="auto"/>
                <w:szCs w:val="21"/>
              </w:rPr>
            </w:pPr>
            <w:r>
              <w:rPr>
                <w:rFonts w:hint="eastAsia" w:ascii="宋体" w:hAnsi="宋体" w:eastAsia="宋体" w:cs="宋体"/>
                <w:b/>
                <w:bCs/>
                <w:color w:val="auto"/>
                <w:szCs w:val="21"/>
              </w:rPr>
              <w:t>单位：人民币元</w:t>
            </w:r>
          </w:p>
        </w:tc>
      </w:tr>
    </w:tbl>
    <w:p>
      <w:pPr>
        <w:adjustRightInd w:val="0"/>
        <w:snapToGrid w:val="0"/>
        <w:spacing w:line="288" w:lineRule="auto"/>
        <w:rPr>
          <w:rFonts w:ascii="宋体" w:hAnsi="宋体" w:eastAsia="宋体" w:cs="Times New Roman"/>
          <w:bCs/>
          <w:color w:val="auto"/>
          <w:spacing w:val="-6"/>
          <w:szCs w:val="21"/>
        </w:rPr>
      </w:pPr>
    </w:p>
    <w:p>
      <w:pPr>
        <w:adjustRightInd w:val="0"/>
        <w:snapToGrid w:val="0"/>
        <w:spacing w:line="288" w:lineRule="auto"/>
        <w:rPr>
          <w:rFonts w:ascii="宋体" w:hAnsi="宋体" w:eastAsia="宋体" w:cs="Times New Roman"/>
          <w:color w:val="auto"/>
          <w:spacing w:val="-6"/>
          <w:szCs w:val="21"/>
        </w:rPr>
      </w:pP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说明：</w:t>
      </w:r>
    </w:p>
    <w:p>
      <w:pPr>
        <w:adjustRightInd w:val="0"/>
        <w:snapToGrid w:val="0"/>
        <w:spacing w:line="288" w:lineRule="auto"/>
        <w:rPr>
          <w:rFonts w:ascii="宋体" w:hAnsi="宋体" w:eastAsia="宋体" w:cs="Times New Roman"/>
          <w:bCs/>
          <w:color w:val="auto"/>
          <w:spacing w:val="-6"/>
          <w:szCs w:val="21"/>
        </w:rPr>
      </w:pPr>
      <w:r>
        <w:rPr>
          <w:rFonts w:ascii="宋体" w:hAnsi="宋体" w:eastAsia="宋体" w:cs="Times New Roman"/>
          <w:bCs/>
          <w:color w:val="auto"/>
          <w:spacing w:val="-6"/>
          <w:szCs w:val="21"/>
        </w:rPr>
        <w:t>1.</w:t>
      </w:r>
      <w:r>
        <w:rPr>
          <w:rFonts w:hint="eastAsia" w:ascii="宋体" w:hAnsi="宋体" w:eastAsia="宋体" w:cs="Times New Roman"/>
          <w:bCs/>
          <w:color w:val="auto"/>
          <w:spacing w:val="-6"/>
          <w:szCs w:val="21"/>
        </w:rPr>
        <w:t>此表在不改变格式要求的情况下，可自行增行。</w:t>
      </w:r>
    </w:p>
    <w:p>
      <w:pPr>
        <w:adjustRightInd w:val="0"/>
        <w:snapToGrid w:val="0"/>
        <w:spacing w:line="288" w:lineRule="auto"/>
        <w:jc w:val="left"/>
        <w:rPr>
          <w:rFonts w:ascii="宋体" w:hAnsi="宋体" w:eastAsia="宋体" w:cs="Times New Roman"/>
          <w:bCs/>
          <w:color w:val="auto"/>
          <w:spacing w:val="-6"/>
          <w:szCs w:val="21"/>
        </w:rPr>
      </w:pPr>
      <w:r>
        <w:rPr>
          <w:rFonts w:ascii="宋体" w:hAnsi="宋体" w:eastAsia="宋体" w:cs="Times New Roman"/>
          <w:bCs/>
          <w:color w:val="auto"/>
          <w:spacing w:val="-6"/>
          <w:szCs w:val="21"/>
        </w:rPr>
        <w:t>2.有关本项目实施所涉及的一切费用均计入报价。</w:t>
      </w:r>
    </w:p>
    <w:p>
      <w:pPr>
        <w:rPr>
          <w:rFonts w:ascii="宋体" w:hAnsi="宋体" w:eastAsia="宋体" w:cs="Times New Roman"/>
          <w:b/>
          <w:color w:val="auto"/>
          <w:spacing w:val="-6"/>
          <w:szCs w:val="21"/>
        </w:rPr>
      </w:pPr>
      <w:r>
        <w:rPr>
          <w:rFonts w:ascii="宋体" w:hAnsi="宋体" w:eastAsia="宋体" w:cs="Times New Roman"/>
          <w:b/>
          <w:color w:val="auto"/>
          <w:spacing w:val="-6"/>
          <w:szCs w:val="21"/>
        </w:rPr>
        <w:t>3.</w:t>
      </w:r>
      <w:r>
        <w:rPr>
          <w:rFonts w:hint="eastAsia" w:ascii="宋体" w:hAnsi="宋体" w:eastAsia="宋体" w:cs="Times New Roman"/>
          <w:b/>
          <w:color w:val="auto"/>
          <w:spacing w:val="-6"/>
          <w:szCs w:val="21"/>
        </w:rPr>
        <w:t>日常班车和零星用车均按需使用按实结算，因此此次采购不承诺最终采购总量。</w:t>
      </w:r>
    </w:p>
    <w:p>
      <w:pPr>
        <w:adjustRightInd w:val="0"/>
        <w:snapToGrid w:val="0"/>
        <w:spacing w:line="288" w:lineRule="auto"/>
        <w:rPr>
          <w:rFonts w:ascii="宋体" w:hAnsi="宋体" w:eastAsia="宋体" w:cs="Times New Roman"/>
          <w:color w:val="auto"/>
          <w:szCs w:val="21"/>
        </w:rPr>
      </w:pPr>
    </w:p>
    <w:p>
      <w:pPr>
        <w:adjustRightInd w:val="0"/>
        <w:snapToGrid w:val="0"/>
        <w:spacing w:line="288" w:lineRule="auto"/>
        <w:rPr>
          <w:rFonts w:ascii="宋体" w:hAnsi="宋体" w:eastAsia="宋体" w:cs="Times New Roman"/>
          <w:color w:val="auto"/>
          <w:szCs w:val="21"/>
        </w:rPr>
      </w:pPr>
    </w:p>
    <w:p>
      <w:pPr>
        <w:adjustRightInd w:val="0"/>
        <w:snapToGrid w:val="0"/>
        <w:spacing w:line="288" w:lineRule="auto"/>
        <w:rPr>
          <w:rFonts w:ascii="宋体" w:hAnsi="宋体" w:eastAsia="宋体" w:cs="Times New Roman"/>
          <w:color w:val="auto"/>
          <w:szCs w:val="21"/>
        </w:rPr>
      </w:pP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投标人名称（</w:t>
      </w:r>
      <w:r>
        <w:rPr>
          <w:rFonts w:ascii="宋体" w:hAnsi="宋体" w:eastAsia="宋体" w:cs="Times New Roman"/>
          <w:b/>
          <w:bCs/>
          <w:color w:val="auto"/>
          <w:spacing w:val="-6"/>
          <w:szCs w:val="21"/>
        </w:rPr>
        <w:t>电子签名/公章</w:t>
      </w:r>
      <w:r>
        <w:rPr>
          <w:rFonts w:hint="eastAsia" w:ascii="宋体" w:hAnsi="宋体" w:eastAsia="宋体" w:cs="Times New Roman"/>
          <w:b/>
          <w:bCs/>
          <w:color w:val="auto"/>
          <w:spacing w:val="-6"/>
          <w:szCs w:val="21"/>
        </w:rPr>
        <w:t>）：</w:t>
      </w:r>
    </w:p>
    <w:p>
      <w:pPr>
        <w:adjustRightInd w:val="0"/>
        <w:snapToGrid w:val="0"/>
        <w:spacing w:line="288" w:lineRule="auto"/>
        <w:rPr>
          <w:rFonts w:ascii="宋体" w:hAnsi="宋体" w:eastAsia="宋体" w:cs="Times New Roman"/>
          <w:b/>
          <w:bCs/>
          <w:color w:val="auto"/>
          <w:spacing w:val="-6"/>
          <w:szCs w:val="21"/>
        </w:rPr>
      </w:pPr>
      <w:r>
        <w:rPr>
          <w:rFonts w:hint="eastAsia" w:ascii="宋体" w:hAnsi="宋体" w:eastAsia="宋体" w:cs="Times New Roman"/>
          <w:b/>
          <w:bCs/>
          <w:color w:val="auto"/>
          <w:spacing w:val="-6"/>
          <w:szCs w:val="21"/>
        </w:rPr>
        <w:t>日期：     年   月   日</w:t>
      </w:r>
    </w:p>
    <w:p>
      <w:pPr>
        <w:widowControl/>
        <w:jc w:val="left"/>
        <w:rPr>
          <w:rFonts w:ascii="宋体" w:hAnsi="宋体" w:eastAsia="宋体" w:cs="Times New Roman"/>
          <w:b/>
          <w:bCs/>
          <w:color w:val="auto"/>
          <w:spacing w:val="-6"/>
          <w:szCs w:val="21"/>
        </w:rPr>
      </w:pPr>
      <w:r>
        <w:rPr>
          <w:rFonts w:ascii="宋体" w:hAnsi="宋体" w:eastAsia="宋体" w:cs="Times New Roman"/>
          <w:b/>
          <w:bCs/>
          <w:color w:val="auto"/>
          <w:spacing w:val="-6"/>
          <w:szCs w:val="21"/>
        </w:rPr>
        <w:br w:type="page"/>
      </w:r>
    </w:p>
    <w:p>
      <w:pPr>
        <w:adjustRightInd w:val="0"/>
        <w:snapToGrid w:val="0"/>
        <w:spacing w:line="288" w:lineRule="auto"/>
        <w:jc w:val="center"/>
        <w:outlineLvl w:val="2"/>
        <w:rPr>
          <w:rFonts w:ascii="宋体" w:hAnsi="宋体" w:eastAsia="宋体" w:cs="宋体"/>
          <w:b/>
          <w:color w:val="auto"/>
          <w:spacing w:val="-6"/>
          <w:szCs w:val="21"/>
        </w:rPr>
      </w:pPr>
      <w:r>
        <w:rPr>
          <w:rFonts w:hint="eastAsia" w:ascii="宋体" w:hAnsi="宋体" w:eastAsia="宋体" w:cs="宋体"/>
          <w:b/>
          <w:color w:val="auto"/>
          <w:spacing w:val="-6"/>
          <w:szCs w:val="21"/>
        </w:rPr>
        <w:t>（2）投标报价明细表</w:t>
      </w:r>
    </w:p>
    <w:p>
      <w:pPr>
        <w:adjustRightInd w:val="0"/>
        <w:snapToGrid w:val="0"/>
        <w:spacing w:line="288" w:lineRule="auto"/>
        <w:jc w:val="center"/>
        <w:outlineLvl w:val="3"/>
        <w:rPr>
          <w:rFonts w:ascii="宋体" w:hAnsi="宋体" w:eastAsia="宋体" w:cs="宋体"/>
          <w:b/>
          <w:color w:val="auto"/>
          <w:spacing w:val="-6"/>
          <w:szCs w:val="21"/>
        </w:rPr>
      </w:pPr>
      <w:r>
        <w:rPr>
          <w:rFonts w:hint="eastAsia" w:ascii="宋体" w:hAnsi="宋体" w:eastAsia="宋体" w:cs="宋体"/>
          <w:b/>
          <w:color w:val="auto"/>
          <w:spacing w:val="-6"/>
          <w:szCs w:val="21"/>
        </w:rPr>
        <w:t>1）日常班车报价明细表</w:t>
      </w:r>
    </w:p>
    <w:p>
      <w:pPr>
        <w:pStyle w:val="14"/>
        <w:spacing w:beforeLines="0" w:afterLines="0" w:line="240" w:lineRule="auto"/>
        <w:jc w:val="right"/>
        <w:rPr>
          <w:rFonts w:hAnsi="宋体" w:eastAsia="宋体" w:cs="Times New Roman"/>
          <w:b/>
          <w:color w:val="auto"/>
          <w:spacing w:val="-6"/>
          <w:sz w:val="21"/>
          <w:szCs w:val="21"/>
        </w:rPr>
      </w:pPr>
      <w:r>
        <w:rPr>
          <w:rFonts w:hint="eastAsia" w:hAnsi="宋体" w:eastAsia="宋体" w:cs="Times New Roman"/>
          <w:b/>
          <w:color w:val="auto"/>
          <w:spacing w:val="-6"/>
          <w:sz w:val="21"/>
          <w:szCs w:val="21"/>
        </w:rPr>
        <w:t>金额单位：人民币元</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
        <w:gridCol w:w="1721"/>
        <w:gridCol w:w="585"/>
        <w:gridCol w:w="680"/>
        <w:gridCol w:w="1153"/>
        <w:gridCol w:w="763"/>
        <w:gridCol w:w="655"/>
        <w:gridCol w:w="1105"/>
        <w:gridCol w:w="728"/>
        <w:gridCol w:w="1161"/>
        <w:gridCol w:w="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Merge w:val="restar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序号</w:t>
            </w:r>
          </w:p>
        </w:tc>
        <w:tc>
          <w:tcPr>
            <w:tcW w:w="894" w:type="pct"/>
            <w:vMerge w:val="restar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行车线路</w:t>
            </w:r>
          </w:p>
        </w:tc>
        <w:tc>
          <w:tcPr>
            <w:tcW w:w="304" w:type="pct"/>
            <w:vMerge w:val="restar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用车数量</w:t>
            </w:r>
          </w:p>
        </w:tc>
        <w:tc>
          <w:tcPr>
            <w:tcW w:w="1688" w:type="pct"/>
            <w:gridSpan w:val="4"/>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所选车型</w:t>
            </w:r>
          </w:p>
        </w:tc>
        <w:tc>
          <w:tcPr>
            <w:tcW w:w="574" w:type="pct"/>
            <w:vMerge w:val="restar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单价</w:t>
            </w:r>
          </w:p>
          <w:p>
            <w:pPr>
              <w:snapToGrid w:val="0"/>
              <w:jc w:val="center"/>
              <w:rPr>
                <w:rFonts w:ascii="宋体" w:hAnsi="宋体" w:eastAsia="宋体"/>
                <w:color w:val="auto"/>
                <w:sz w:val="18"/>
                <w:szCs w:val="18"/>
              </w:rPr>
            </w:pPr>
            <w:r>
              <w:rPr>
                <w:rFonts w:hint="eastAsia" w:ascii="宋体" w:hAnsi="宋体" w:eastAsia="宋体"/>
                <w:color w:val="auto"/>
                <w:sz w:val="18"/>
                <w:szCs w:val="18"/>
              </w:rPr>
              <w:t>（元/趟）</w:t>
            </w:r>
          </w:p>
        </w:tc>
        <w:tc>
          <w:tcPr>
            <w:tcW w:w="378" w:type="pct"/>
            <w:vMerge w:val="restar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趟数</w:t>
            </w:r>
          </w:p>
        </w:tc>
        <w:tc>
          <w:tcPr>
            <w:tcW w:w="603" w:type="pct"/>
            <w:vMerge w:val="restar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合价（元）</w:t>
            </w:r>
          </w:p>
        </w:tc>
        <w:tc>
          <w:tcPr>
            <w:tcW w:w="253" w:type="pct"/>
            <w:vMerge w:val="restar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Merge w:val="continue"/>
            <w:vAlign w:val="center"/>
          </w:tcPr>
          <w:p>
            <w:pPr>
              <w:snapToGrid w:val="0"/>
              <w:jc w:val="center"/>
              <w:rPr>
                <w:rFonts w:ascii="宋体" w:hAnsi="宋体" w:eastAsia="宋体"/>
                <w:color w:val="auto"/>
                <w:sz w:val="18"/>
                <w:szCs w:val="18"/>
              </w:rPr>
            </w:pPr>
          </w:p>
        </w:tc>
        <w:tc>
          <w:tcPr>
            <w:tcW w:w="894" w:type="pct"/>
            <w:vMerge w:val="continue"/>
            <w:vAlign w:val="center"/>
          </w:tcPr>
          <w:p>
            <w:pPr>
              <w:snapToGrid w:val="0"/>
              <w:jc w:val="center"/>
              <w:rPr>
                <w:rFonts w:ascii="宋体" w:hAnsi="宋体" w:eastAsia="宋体"/>
                <w:color w:val="auto"/>
                <w:sz w:val="18"/>
                <w:szCs w:val="18"/>
              </w:rPr>
            </w:pPr>
          </w:p>
        </w:tc>
        <w:tc>
          <w:tcPr>
            <w:tcW w:w="304" w:type="pct"/>
            <w:vMerge w:val="continue"/>
            <w:vAlign w:val="center"/>
          </w:tcPr>
          <w:p>
            <w:pPr>
              <w:snapToGrid w:val="0"/>
              <w:jc w:val="center"/>
              <w:rPr>
                <w:rFonts w:ascii="宋体" w:hAnsi="宋体" w:eastAsia="宋体"/>
                <w:color w:val="auto"/>
                <w:sz w:val="18"/>
                <w:szCs w:val="18"/>
              </w:rPr>
            </w:pPr>
          </w:p>
        </w:tc>
        <w:tc>
          <w:tcPr>
            <w:tcW w:w="353" w:type="pc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品牌型号</w:t>
            </w:r>
          </w:p>
        </w:tc>
        <w:tc>
          <w:tcPr>
            <w:tcW w:w="599" w:type="pc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车龄</w:t>
            </w:r>
          </w:p>
          <w:p>
            <w:pPr>
              <w:snapToGrid w:val="0"/>
              <w:jc w:val="center"/>
              <w:rPr>
                <w:rFonts w:ascii="宋体" w:hAnsi="宋体" w:eastAsia="宋体"/>
                <w:color w:val="auto"/>
                <w:spacing w:val="-8"/>
                <w:sz w:val="18"/>
                <w:szCs w:val="18"/>
              </w:rPr>
            </w:pPr>
            <w:r>
              <w:rPr>
                <w:rFonts w:hint="eastAsia" w:ascii="宋体" w:hAnsi="宋体" w:eastAsia="宋体"/>
                <w:color w:val="auto"/>
                <w:spacing w:val="-8"/>
                <w:sz w:val="18"/>
                <w:szCs w:val="18"/>
              </w:rPr>
              <w:t>（行驶证领证时间）</w:t>
            </w:r>
          </w:p>
        </w:tc>
        <w:tc>
          <w:tcPr>
            <w:tcW w:w="396" w:type="pc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已行驶里程</w:t>
            </w:r>
          </w:p>
        </w:tc>
        <w:tc>
          <w:tcPr>
            <w:tcW w:w="340" w:type="pct"/>
            <w:vAlign w:val="center"/>
          </w:tcPr>
          <w:p>
            <w:pPr>
              <w:snapToGrid w:val="0"/>
              <w:jc w:val="center"/>
              <w:rPr>
                <w:rFonts w:ascii="宋体" w:hAnsi="宋体" w:eastAsia="宋体"/>
                <w:color w:val="auto"/>
                <w:sz w:val="18"/>
                <w:szCs w:val="18"/>
              </w:rPr>
            </w:pPr>
            <w:r>
              <w:rPr>
                <w:rFonts w:hint="eastAsia" w:ascii="宋体" w:hAnsi="宋体" w:eastAsia="宋体"/>
                <w:color w:val="auto"/>
                <w:sz w:val="18"/>
                <w:szCs w:val="18"/>
              </w:rPr>
              <w:t>座位数</w:t>
            </w:r>
          </w:p>
        </w:tc>
        <w:tc>
          <w:tcPr>
            <w:tcW w:w="574" w:type="pct"/>
            <w:vMerge w:val="continue"/>
            <w:vAlign w:val="center"/>
          </w:tcPr>
          <w:p>
            <w:pPr>
              <w:snapToGrid w:val="0"/>
              <w:jc w:val="center"/>
              <w:rPr>
                <w:rFonts w:ascii="宋体" w:hAnsi="宋体" w:eastAsia="宋体"/>
                <w:color w:val="auto"/>
                <w:sz w:val="18"/>
                <w:szCs w:val="18"/>
              </w:rPr>
            </w:pPr>
          </w:p>
        </w:tc>
        <w:tc>
          <w:tcPr>
            <w:tcW w:w="378" w:type="pct"/>
            <w:vMerge w:val="continue"/>
            <w:vAlign w:val="center"/>
          </w:tcPr>
          <w:p>
            <w:pPr>
              <w:snapToGrid w:val="0"/>
              <w:jc w:val="center"/>
              <w:rPr>
                <w:rFonts w:ascii="宋体" w:hAnsi="宋体" w:eastAsia="宋体"/>
                <w:color w:val="auto"/>
                <w:sz w:val="18"/>
                <w:szCs w:val="18"/>
              </w:rPr>
            </w:pPr>
          </w:p>
        </w:tc>
        <w:tc>
          <w:tcPr>
            <w:tcW w:w="603" w:type="pct"/>
            <w:vMerge w:val="continue"/>
            <w:vAlign w:val="center"/>
          </w:tcPr>
          <w:p>
            <w:pPr>
              <w:snapToGrid w:val="0"/>
              <w:jc w:val="center"/>
              <w:rPr>
                <w:rFonts w:ascii="宋体" w:hAnsi="宋体" w:eastAsia="宋体"/>
                <w:color w:val="auto"/>
                <w:sz w:val="18"/>
                <w:szCs w:val="18"/>
              </w:rPr>
            </w:pPr>
          </w:p>
        </w:tc>
        <w:tc>
          <w:tcPr>
            <w:tcW w:w="253" w:type="pct"/>
            <w:vMerge w:val="continue"/>
            <w:vAlign w:val="center"/>
          </w:tcPr>
          <w:p>
            <w:pPr>
              <w:snapToGrid w:val="0"/>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89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滨江物华线</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49</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2</w:t>
            </w:r>
          </w:p>
        </w:tc>
        <w:tc>
          <w:tcPr>
            <w:tcW w:w="89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滨江莫干山线</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49</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3</w:t>
            </w:r>
          </w:p>
        </w:tc>
        <w:tc>
          <w:tcPr>
            <w:tcW w:w="89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滨江城中线</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38</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w:t>
            </w:r>
          </w:p>
        </w:tc>
        <w:tc>
          <w:tcPr>
            <w:tcW w:w="89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滨江下沙城东线</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38</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5</w:t>
            </w:r>
          </w:p>
        </w:tc>
        <w:tc>
          <w:tcPr>
            <w:tcW w:w="89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海宁城西线</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49</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6</w:t>
            </w:r>
          </w:p>
        </w:tc>
        <w:tc>
          <w:tcPr>
            <w:tcW w:w="89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海宁城中线</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38</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7</w:t>
            </w:r>
          </w:p>
        </w:tc>
        <w:tc>
          <w:tcPr>
            <w:tcW w:w="89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海宁滨江线</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49</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8</w:t>
            </w:r>
          </w:p>
        </w:tc>
        <w:tc>
          <w:tcPr>
            <w:tcW w:w="89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海宁萧山下沙线</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38</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9</w:t>
            </w:r>
          </w:p>
        </w:tc>
        <w:tc>
          <w:tcPr>
            <w:tcW w:w="89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海宁中大临平线</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38</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10</w:t>
            </w:r>
          </w:p>
        </w:tc>
        <w:tc>
          <w:tcPr>
            <w:tcW w:w="894" w:type="pct"/>
            <w:vAlign w:val="center"/>
          </w:tcPr>
          <w:p>
            <w:pPr>
              <w:adjustRightInd w:val="0"/>
              <w:snapToGrid w:val="0"/>
              <w:jc w:val="center"/>
              <w:rPr>
                <w:rFonts w:ascii="宋体" w:hAnsi="宋体" w:eastAsia="宋体" w:cs="宋体"/>
                <w:color w:val="auto"/>
                <w:sz w:val="18"/>
                <w:szCs w:val="18"/>
              </w:rPr>
            </w:pPr>
            <w:r>
              <w:rPr>
                <w:rFonts w:hint="eastAsia" w:ascii="宋体" w:hAnsi="宋体" w:eastAsia="宋体" w:cs="宋体"/>
                <w:color w:val="auto"/>
                <w:sz w:val="18"/>
                <w:szCs w:val="18"/>
              </w:rPr>
              <w:t>中途班车（ 8:10海宁发，15:00返回）</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49</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ascii="宋体" w:hAnsi="宋体" w:eastAsia="宋体"/>
                <w:color w:val="auto"/>
                <w:sz w:val="18"/>
                <w:szCs w:val="18"/>
              </w:rPr>
              <w:t>11</w:t>
            </w:r>
          </w:p>
        </w:tc>
        <w:tc>
          <w:tcPr>
            <w:tcW w:w="894" w:type="pct"/>
            <w:vAlign w:val="center"/>
          </w:tcPr>
          <w:p>
            <w:pPr>
              <w:adjustRightInd w:val="0"/>
              <w:snapToGrid w:val="0"/>
              <w:jc w:val="center"/>
              <w:rPr>
                <w:rFonts w:ascii="宋体" w:hAnsi="宋体" w:eastAsia="宋体" w:cs="宋体"/>
                <w:color w:val="auto"/>
                <w:sz w:val="18"/>
                <w:szCs w:val="18"/>
              </w:rPr>
            </w:pPr>
            <w:r>
              <w:rPr>
                <w:rFonts w:hint="eastAsia" w:ascii="宋体" w:hAnsi="宋体" w:eastAsia="宋体" w:cs="宋体"/>
                <w:color w:val="auto"/>
                <w:sz w:val="18"/>
                <w:szCs w:val="18"/>
              </w:rPr>
              <w:t>中途班车（10:30滨江发，12:20返回）</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49</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240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ascii="宋体" w:hAnsi="宋体" w:eastAsia="宋体"/>
                <w:color w:val="auto"/>
                <w:sz w:val="18"/>
                <w:szCs w:val="18"/>
              </w:rPr>
              <w:t>12</w:t>
            </w:r>
          </w:p>
        </w:tc>
        <w:tc>
          <w:tcPr>
            <w:tcW w:w="894" w:type="pct"/>
            <w:vAlign w:val="center"/>
          </w:tcPr>
          <w:p>
            <w:pPr>
              <w:adjustRightInd w:val="0"/>
              <w:snapToGrid w:val="0"/>
              <w:jc w:val="center"/>
              <w:rPr>
                <w:rFonts w:ascii="宋体" w:hAnsi="宋体" w:eastAsia="宋体" w:cs="宋体"/>
                <w:color w:val="auto"/>
                <w:sz w:val="18"/>
                <w:szCs w:val="18"/>
              </w:rPr>
            </w:pPr>
            <w:r>
              <w:rPr>
                <w:rFonts w:hint="eastAsia" w:ascii="宋体" w:hAnsi="宋体" w:eastAsia="宋体" w:cs="宋体"/>
                <w:color w:val="auto"/>
                <w:sz w:val="18"/>
                <w:szCs w:val="18"/>
              </w:rPr>
              <w:t>中途班车（12:10滨江发，15:00返回）</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49</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240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ascii="宋体" w:hAnsi="宋体" w:eastAsia="宋体"/>
                <w:color w:val="auto"/>
                <w:sz w:val="18"/>
                <w:szCs w:val="18"/>
              </w:rPr>
              <w:t>13</w:t>
            </w:r>
          </w:p>
        </w:tc>
        <w:tc>
          <w:tcPr>
            <w:tcW w:w="894" w:type="pct"/>
            <w:vAlign w:val="center"/>
          </w:tcPr>
          <w:p>
            <w:pPr>
              <w:adjustRightInd w:val="0"/>
              <w:snapToGrid w:val="0"/>
              <w:jc w:val="center"/>
              <w:rPr>
                <w:rFonts w:ascii="宋体" w:hAnsi="宋体" w:eastAsia="宋体" w:cs="宋体"/>
                <w:color w:val="auto"/>
                <w:sz w:val="18"/>
                <w:szCs w:val="18"/>
              </w:rPr>
            </w:pPr>
            <w:r>
              <w:rPr>
                <w:rFonts w:hint="eastAsia" w:ascii="宋体" w:hAnsi="宋体" w:eastAsia="宋体" w:cs="宋体"/>
                <w:color w:val="auto"/>
                <w:sz w:val="18"/>
                <w:szCs w:val="18"/>
              </w:rPr>
              <w:t>19:50城西夜班车（海宁发）</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38</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r>
              <w:rPr>
                <w:rFonts w:ascii="宋体" w:hAnsi="宋体" w:eastAsia="宋体"/>
                <w:color w:val="auto"/>
                <w:sz w:val="18"/>
                <w:szCs w:val="18"/>
              </w:rPr>
              <w:t>14</w:t>
            </w:r>
          </w:p>
        </w:tc>
        <w:tc>
          <w:tcPr>
            <w:tcW w:w="894" w:type="pct"/>
            <w:vAlign w:val="center"/>
          </w:tcPr>
          <w:p>
            <w:pPr>
              <w:adjustRightInd w:val="0"/>
              <w:snapToGrid w:val="0"/>
              <w:jc w:val="center"/>
              <w:rPr>
                <w:rFonts w:ascii="宋体" w:hAnsi="宋体" w:eastAsia="宋体" w:cs="宋体"/>
                <w:color w:val="auto"/>
                <w:sz w:val="18"/>
                <w:szCs w:val="18"/>
              </w:rPr>
            </w:pPr>
            <w:r>
              <w:rPr>
                <w:rFonts w:hint="eastAsia" w:ascii="宋体" w:hAnsi="宋体" w:eastAsia="宋体" w:cs="宋体"/>
                <w:color w:val="auto"/>
                <w:sz w:val="18"/>
                <w:szCs w:val="18"/>
              </w:rPr>
              <w:t>19:50滨江夜班车（海宁发）</w:t>
            </w:r>
          </w:p>
        </w:tc>
        <w:tc>
          <w:tcPr>
            <w:tcW w:w="304"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1</w:t>
            </w:r>
          </w:p>
        </w:tc>
        <w:tc>
          <w:tcPr>
            <w:tcW w:w="353" w:type="pct"/>
            <w:vAlign w:val="center"/>
          </w:tcPr>
          <w:p>
            <w:pPr>
              <w:jc w:val="center"/>
              <w:rPr>
                <w:rFonts w:ascii="宋体" w:hAnsi="宋体" w:eastAsia="宋体"/>
                <w:color w:val="auto"/>
                <w:sz w:val="18"/>
                <w:szCs w:val="18"/>
              </w:rPr>
            </w:pPr>
          </w:p>
        </w:tc>
        <w:tc>
          <w:tcPr>
            <w:tcW w:w="599" w:type="pct"/>
            <w:vAlign w:val="center"/>
          </w:tcPr>
          <w:p>
            <w:pPr>
              <w:jc w:val="center"/>
              <w:rPr>
                <w:rFonts w:ascii="宋体" w:hAnsi="宋体" w:eastAsia="宋体"/>
                <w:color w:val="auto"/>
                <w:sz w:val="18"/>
                <w:szCs w:val="18"/>
              </w:rPr>
            </w:pPr>
          </w:p>
        </w:tc>
        <w:tc>
          <w:tcPr>
            <w:tcW w:w="396" w:type="pct"/>
            <w:vAlign w:val="center"/>
          </w:tcPr>
          <w:p>
            <w:pPr>
              <w:jc w:val="center"/>
              <w:rPr>
                <w:rFonts w:ascii="宋体" w:hAnsi="宋体" w:eastAsia="宋体"/>
                <w:color w:val="auto"/>
                <w:sz w:val="18"/>
                <w:szCs w:val="18"/>
              </w:rPr>
            </w:pPr>
          </w:p>
        </w:tc>
        <w:tc>
          <w:tcPr>
            <w:tcW w:w="340"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49</w:t>
            </w:r>
          </w:p>
        </w:tc>
        <w:tc>
          <w:tcPr>
            <w:tcW w:w="574" w:type="pct"/>
            <w:vAlign w:val="center"/>
          </w:tcPr>
          <w:p>
            <w:pPr>
              <w:jc w:val="center"/>
              <w:rPr>
                <w:rFonts w:ascii="宋体" w:hAnsi="宋体" w:eastAsia="宋体"/>
                <w:color w:val="auto"/>
                <w:sz w:val="18"/>
                <w:szCs w:val="18"/>
              </w:rPr>
            </w:pPr>
          </w:p>
        </w:tc>
        <w:tc>
          <w:tcPr>
            <w:tcW w:w="378" w:type="pct"/>
            <w:vAlign w:val="center"/>
          </w:tcPr>
          <w:p>
            <w:pPr>
              <w:jc w:val="center"/>
              <w:rPr>
                <w:rFonts w:ascii="宋体" w:hAnsi="宋体" w:eastAsia="宋体"/>
                <w:color w:val="auto"/>
                <w:sz w:val="18"/>
                <w:szCs w:val="18"/>
              </w:rPr>
            </w:pPr>
            <w:r>
              <w:rPr>
                <w:rFonts w:hint="eastAsia" w:ascii="宋体" w:hAnsi="宋体" w:eastAsia="宋体"/>
                <w:color w:val="auto"/>
                <w:sz w:val="18"/>
                <w:szCs w:val="18"/>
              </w:rPr>
              <w:t>480</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vAlign w:val="center"/>
          </w:tcPr>
          <w:p>
            <w:pPr>
              <w:jc w:val="center"/>
              <w:rPr>
                <w:rFonts w:ascii="宋体" w:hAnsi="宋体" w:eastAsia="宋体"/>
                <w:color w:val="auto"/>
                <w:sz w:val="18"/>
                <w:szCs w:val="18"/>
              </w:rPr>
            </w:pPr>
          </w:p>
        </w:tc>
        <w:tc>
          <w:tcPr>
            <w:tcW w:w="3837" w:type="pct"/>
            <w:gridSpan w:val="8"/>
            <w:vAlign w:val="center"/>
          </w:tcPr>
          <w:p>
            <w:pPr>
              <w:jc w:val="center"/>
              <w:rPr>
                <w:rFonts w:ascii="宋体" w:hAnsi="宋体" w:eastAsia="宋体"/>
                <w:color w:val="auto"/>
                <w:sz w:val="18"/>
                <w:szCs w:val="18"/>
              </w:rPr>
            </w:pPr>
            <w:r>
              <w:rPr>
                <w:rFonts w:hint="eastAsia" w:ascii="宋体" w:hAnsi="宋体" w:eastAsia="宋体"/>
                <w:color w:val="auto"/>
                <w:sz w:val="18"/>
                <w:szCs w:val="18"/>
              </w:rPr>
              <w:t>合计</w:t>
            </w:r>
          </w:p>
        </w:tc>
        <w:tc>
          <w:tcPr>
            <w:tcW w:w="603" w:type="pct"/>
            <w:vAlign w:val="center"/>
          </w:tcPr>
          <w:p>
            <w:pPr>
              <w:jc w:val="center"/>
              <w:rPr>
                <w:rFonts w:ascii="宋体" w:hAnsi="宋体" w:eastAsia="宋体"/>
                <w:color w:val="auto"/>
                <w:sz w:val="18"/>
                <w:szCs w:val="18"/>
              </w:rPr>
            </w:pPr>
          </w:p>
        </w:tc>
        <w:tc>
          <w:tcPr>
            <w:tcW w:w="253" w:type="pct"/>
            <w:vAlign w:val="center"/>
          </w:tcPr>
          <w:p>
            <w:pPr>
              <w:jc w:val="center"/>
              <w:rPr>
                <w:rFonts w:ascii="宋体" w:hAnsi="宋体"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11"/>
            <w:vAlign w:val="center"/>
          </w:tcPr>
          <w:p>
            <w:pPr>
              <w:jc w:val="left"/>
              <w:rPr>
                <w:rFonts w:ascii="宋体" w:hAnsi="宋体" w:eastAsia="宋体"/>
                <w:color w:val="auto"/>
                <w:sz w:val="18"/>
                <w:szCs w:val="18"/>
              </w:rPr>
            </w:pPr>
            <w:r>
              <w:rPr>
                <w:rFonts w:hint="eastAsia" w:ascii="宋体" w:hAnsi="宋体" w:eastAsia="宋体"/>
                <w:color w:val="auto"/>
                <w:sz w:val="18"/>
                <w:szCs w:val="18"/>
              </w:rPr>
              <w:t>报价合计（大写）：</w:t>
            </w:r>
          </w:p>
        </w:tc>
      </w:tr>
    </w:tbl>
    <w:p>
      <w:pPr>
        <w:rPr>
          <w:rFonts w:ascii="宋体" w:hAnsi="宋体" w:eastAsia="宋体"/>
          <w:color w:val="auto"/>
          <w:szCs w:val="21"/>
        </w:rPr>
      </w:pPr>
      <w:r>
        <w:rPr>
          <w:rFonts w:hint="eastAsia" w:ascii="宋体" w:hAnsi="宋体" w:eastAsia="宋体"/>
          <w:color w:val="auto"/>
          <w:szCs w:val="21"/>
        </w:rPr>
        <w:t>注：</w:t>
      </w:r>
    </w:p>
    <w:p>
      <w:pPr>
        <w:rPr>
          <w:rFonts w:ascii="宋体" w:hAnsi="宋体" w:eastAsia="宋体"/>
          <w:color w:val="auto"/>
          <w:szCs w:val="21"/>
        </w:rPr>
      </w:pPr>
      <w:r>
        <w:rPr>
          <w:rFonts w:hint="eastAsia" w:ascii="宋体" w:hAnsi="宋体" w:eastAsia="宋体"/>
          <w:color w:val="auto"/>
          <w:szCs w:val="21"/>
        </w:rPr>
        <w:t>1、一往一返按1趟计。</w:t>
      </w:r>
    </w:p>
    <w:p>
      <w:pPr>
        <w:rPr>
          <w:rFonts w:ascii="宋体" w:hAnsi="宋体" w:eastAsia="宋体"/>
          <w:color w:val="auto"/>
          <w:szCs w:val="21"/>
        </w:rPr>
      </w:pPr>
      <w:r>
        <w:rPr>
          <w:rFonts w:hint="eastAsia" w:ascii="宋体" w:hAnsi="宋体" w:eastAsia="宋体"/>
          <w:color w:val="auto"/>
          <w:szCs w:val="21"/>
        </w:rPr>
        <w:t>2、报价中须包括保证车辆上路正常安全行驶所需的各种费用，如燃油费、过路过桥费、停车费、车辆本身各种费用（如养路费、保险费、保养修理费、折旧费等）、与车辆运营相关的人员费用及风险费。</w:t>
      </w:r>
    </w:p>
    <w:p>
      <w:pPr>
        <w:widowControl/>
        <w:jc w:val="left"/>
        <w:rPr>
          <w:rFonts w:ascii="宋体" w:hAnsi="宋体" w:eastAsia="宋体" w:cs="Times New Roman"/>
          <w:b/>
          <w:bCs/>
          <w:color w:val="auto"/>
          <w:spacing w:val="-6"/>
          <w:szCs w:val="21"/>
        </w:rPr>
      </w:pPr>
      <w:r>
        <w:rPr>
          <w:rFonts w:ascii="宋体" w:hAnsi="宋体" w:eastAsia="宋体" w:cs="Times New Roman"/>
          <w:b/>
          <w:bCs/>
          <w:color w:val="auto"/>
          <w:spacing w:val="-6"/>
          <w:szCs w:val="21"/>
        </w:rPr>
        <w:br w:type="page"/>
      </w:r>
    </w:p>
    <w:p>
      <w:pPr>
        <w:adjustRightInd w:val="0"/>
        <w:snapToGrid w:val="0"/>
        <w:spacing w:line="288" w:lineRule="auto"/>
        <w:jc w:val="center"/>
        <w:outlineLvl w:val="3"/>
        <w:rPr>
          <w:rFonts w:ascii="宋体" w:hAnsi="宋体" w:eastAsia="宋体" w:cs="宋体"/>
          <w:b/>
          <w:color w:val="auto"/>
          <w:spacing w:val="-6"/>
          <w:szCs w:val="21"/>
        </w:rPr>
      </w:pPr>
      <w:r>
        <w:rPr>
          <w:rFonts w:hint="eastAsia" w:ascii="宋体" w:hAnsi="宋体" w:eastAsia="宋体" w:cs="宋体"/>
          <w:b/>
          <w:color w:val="auto"/>
          <w:spacing w:val="-6"/>
          <w:szCs w:val="21"/>
        </w:rPr>
        <w:t>2）零星用车（大客）报价明细表</w:t>
      </w:r>
    </w:p>
    <w:p>
      <w:pPr>
        <w:adjustRightInd w:val="0"/>
        <w:snapToGrid w:val="0"/>
        <w:spacing w:line="288" w:lineRule="auto"/>
        <w:outlineLvl w:val="3"/>
        <w:rPr>
          <w:rFonts w:ascii="宋体" w:hAnsi="宋体" w:eastAsia="宋体" w:cs="宋体"/>
          <w:b/>
          <w:color w:val="auto"/>
          <w:spacing w:val="-6"/>
          <w:szCs w:val="21"/>
        </w:rPr>
      </w:pPr>
      <w:r>
        <w:rPr>
          <w:rFonts w:hint="eastAsia" w:ascii="宋体" w:hAnsi="宋体" w:eastAsia="宋体" w:cs="宋体"/>
          <w:b/>
          <w:color w:val="auto"/>
          <w:spacing w:val="-6"/>
          <w:szCs w:val="21"/>
        </w:rPr>
        <w:t>【零星用车（大客）合计金额=海宁校区到滨江校区报价合计金额+滨江校区到海宁校区报价合计金额+非两校区往返报价合计金额】</w:t>
      </w:r>
    </w:p>
    <w:p>
      <w:pPr>
        <w:pStyle w:val="112"/>
        <w:spacing w:line="288" w:lineRule="auto"/>
        <w:ind w:firstLine="0" w:firstLineChars="0"/>
        <w:rPr>
          <w:rFonts w:ascii="宋体" w:hAnsi="宋体"/>
          <w:color w:val="auto"/>
          <w:szCs w:val="21"/>
        </w:rPr>
      </w:pPr>
      <w:r>
        <w:rPr>
          <w:rFonts w:hint="eastAsia" w:ascii="宋体" w:hAnsi="宋体"/>
          <w:color w:val="auto"/>
          <w:szCs w:val="21"/>
        </w:rPr>
        <w:t>1、海宁校区到滨江校区报价（元）</w:t>
      </w:r>
    </w:p>
    <w:p>
      <w:pPr>
        <w:pStyle w:val="102"/>
        <w:jc w:val="right"/>
        <w:rPr>
          <w:color w:val="auto"/>
          <w:sz w:val="21"/>
          <w:szCs w:val="21"/>
        </w:rPr>
      </w:pPr>
      <w:r>
        <w:rPr>
          <w:rFonts w:hint="eastAsia"/>
          <w:color w:val="auto"/>
          <w:sz w:val="21"/>
          <w:szCs w:val="21"/>
        </w:rPr>
        <w:t>金额单位：人民币元</w:t>
      </w:r>
    </w:p>
    <w:tbl>
      <w:tblPr>
        <w:tblStyle w:val="24"/>
        <w:tblW w:w="9258" w:type="dxa"/>
        <w:jc w:val="center"/>
        <w:tblLayout w:type="fixed"/>
        <w:tblCellMar>
          <w:top w:w="15" w:type="dxa"/>
          <w:left w:w="15" w:type="dxa"/>
          <w:bottom w:w="15" w:type="dxa"/>
          <w:right w:w="15" w:type="dxa"/>
        </w:tblCellMar>
      </w:tblPr>
      <w:tblGrid>
        <w:gridCol w:w="2595"/>
        <w:gridCol w:w="2127"/>
        <w:gridCol w:w="1417"/>
        <w:gridCol w:w="1559"/>
        <w:gridCol w:w="1560"/>
      </w:tblGrid>
      <w:tr>
        <w:tblPrEx>
          <w:tblCellMar>
            <w:top w:w="15" w:type="dxa"/>
            <w:left w:w="15" w:type="dxa"/>
            <w:bottom w:w="15" w:type="dxa"/>
            <w:right w:w="15" w:type="dxa"/>
          </w:tblCellMar>
        </w:tblPrEx>
        <w:trPr>
          <w:trHeight w:val="454" w:hRule="atLeast"/>
          <w:jc w:val="center"/>
        </w:trPr>
        <w:tc>
          <w:tcPr>
            <w:tcW w:w="2595" w:type="dxa"/>
            <w:tcBorders>
              <w:top w:val="single" w:color="auto" w:sz="4" w:space="0"/>
              <w:left w:val="single" w:color="auto" w:sz="4" w:space="0"/>
              <w:bottom w:val="single" w:color="auto" w:sz="4" w:space="0"/>
              <w:right w:val="single" w:color="auto" w:sz="4" w:space="0"/>
              <w:tr2bl w:val="single" w:color="auto" w:sz="4" w:space="0"/>
            </w:tcBorders>
            <w:vAlign w:val="center"/>
          </w:tcPr>
          <w:p>
            <w:pPr>
              <w:widowControl/>
              <w:spacing w:line="288" w:lineRule="auto"/>
              <w:jc w:val="center"/>
              <w:rPr>
                <w:rFonts w:ascii="宋体" w:hAnsi="宋体" w:eastAsia="宋体" w:cs="Tahoma"/>
                <w:bCs/>
                <w:color w:val="auto"/>
                <w:kern w:val="0"/>
                <w:szCs w:val="21"/>
              </w:rPr>
            </w:pPr>
            <w:r>
              <w:rPr>
                <w:rFonts w:ascii="宋体" w:hAnsi="宋体" w:eastAsia="宋体" w:cs="Tahoma"/>
                <w:bCs/>
                <w:color w:val="auto"/>
                <w:kern w:val="0"/>
                <w:szCs w:val="21"/>
              </w:rPr>
              <w:t>车型     </w:t>
            </w:r>
            <w:r>
              <w:rPr>
                <w:rFonts w:hint="eastAsia" w:ascii="宋体" w:hAnsi="宋体" w:eastAsia="宋体" w:cs="Tahoma"/>
                <w:bCs/>
                <w:color w:val="auto"/>
                <w:kern w:val="0"/>
                <w:szCs w:val="21"/>
              </w:rPr>
              <w:t>价格</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类型</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单价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趟数</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总价</w:t>
            </w:r>
          </w:p>
        </w:tc>
      </w:tr>
      <w:tr>
        <w:tblPrEx>
          <w:tblCellMar>
            <w:top w:w="15" w:type="dxa"/>
            <w:left w:w="15" w:type="dxa"/>
            <w:bottom w:w="15" w:type="dxa"/>
            <w:right w:w="15" w:type="dxa"/>
          </w:tblCellMar>
        </w:tblPrEx>
        <w:trPr>
          <w:trHeight w:val="454"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30座以上40座以下</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单送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20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auto"/>
                <w:szCs w:val="21"/>
              </w:rPr>
            </w:pPr>
            <w:r>
              <w:rPr>
                <w:rFonts w:hint="eastAsia" w:ascii="宋体" w:hAnsi="宋体" w:eastAsia="宋体" w:cs="宋体"/>
                <w:color w:val="auto"/>
                <w:kern w:val="0"/>
                <w:szCs w:val="21"/>
              </w:rPr>
              <w:t>30座以上40座以下</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8小时内往返</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30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auto"/>
                <w:szCs w:val="21"/>
              </w:rPr>
            </w:pPr>
            <w:r>
              <w:rPr>
                <w:rFonts w:hint="eastAsia" w:ascii="宋体" w:hAnsi="宋体" w:eastAsia="宋体" w:cs="宋体"/>
                <w:color w:val="auto"/>
                <w:kern w:val="0"/>
                <w:szCs w:val="21"/>
              </w:rPr>
              <w:t>30座以上40座以下</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8小时以上往返</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20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40座以上50座以下</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单送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20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40座以上50座以下</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bCs/>
                <w:color w:val="auto"/>
                <w:kern w:val="0"/>
                <w:szCs w:val="21"/>
              </w:rPr>
              <w:t>8小时内往返</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30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40座以上50座以下</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bCs/>
                <w:color w:val="auto"/>
                <w:kern w:val="0"/>
                <w:szCs w:val="21"/>
              </w:rPr>
              <w:t>8小时以上往返</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20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50座以上60座以下</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单送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10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r>
      <w:tr>
        <w:tblPrEx>
          <w:tblCellMar>
            <w:top w:w="15" w:type="dxa"/>
            <w:left w:w="15" w:type="dxa"/>
            <w:bottom w:w="15" w:type="dxa"/>
            <w:right w:w="15" w:type="dxa"/>
          </w:tblCellMar>
        </w:tblPrEx>
        <w:trPr>
          <w:trHeight w:val="454"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50座以上60座以下</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bCs/>
                <w:color w:val="auto"/>
                <w:kern w:val="0"/>
                <w:szCs w:val="21"/>
              </w:rPr>
              <w:t>8小时内往返</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10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r>
      <w:tr>
        <w:tblPrEx>
          <w:tblCellMar>
            <w:top w:w="15" w:type="dxa"/>
            <w:left w:w="15" w:type="dxa"/>
            <w:bottom w:w="15" w:type="dxa"/>
            <w:right w:w="15" w:type="dxa"/>
          </w:tblCellMar>
        </w:tblPrEx>
        <w:trPr>
          <w:trHeight w:val="454" w:hRule="atLeast"/>
          <w:jc w:val="center"/>
        </w:trPr>
        <w:tc>
          <w:tcPr>
            <w:tcW w:w="2595"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50座以上60座以下</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bCs/>
                <w:color w:val="auto"/>
                <w:kern w:val="0"/>
                <w:szCs w:val="21"/>
              </w:rPr>
              <w:t>8小时以上往返</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10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r>
      <w:tr>
        <w:tblPrEx>
          <w:tblCellMar>
            <w:top w:w="15" w:type="dxa"/>
            <w:left w:w="15" w:type="dxa"/>
            <w:bottom w:w="15" w:type="dxa"/>
            <w:right w:w="15" w:type="dxa"/>
          </w:tblCellMar>
        </w:tblPrEx>
        <w:trPr>
          <w:trHeight w:val="454" w:hRule="atLeast"/>
          <w:jc w:val="center"/>
        </w:trPr>
        <w:tc>
          <w:tcPr>
            <w:tcW w:w="7698" w:type="dxa"/>
            <w:gridSpan w:val="4"/>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b/>
                <w:bCs/>
                <w:color w:val="auto"/>
                <w:szCs w:val="21"/>
              </w:rPr>
            </w:pPr>
            <w:r>
              <w:rPr>
                <w:rFonts w:hint="eastAsia" w:ascii="宋体" w:hAnsi="宋体" w:eastAsia="宋体"/>
                <w:b/>
                <w:bCs/>
                <w:color w:val="auto"/>
                <w:szCs w:val="21"/>
              </w:rPr>
              <w:t>海宁校区到滨江校区报价合计（元）</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r>
    </w:tbl>
    <w:p>
      <w:pPr>
        <w:spacing w:line="288" w:lineRule="auto"/>
        <w:rPr>
          <w:rFonts w:ascii="宋体" w:hAnsi="宋体" w:eastAsia="宋体"/>
          <w:color w:val="auto"/>
          <w:szCs w:val="21"/>
        </w:rPr>
      </w:pPr>
    </w:p>
    <w:p>
      <w:pPr>
        <w:pStyle w:val="112"/>
        <w:numPr>
          <w:ilvl w:val="0"/>
          <w:numId w:val="8"/>
        </w:numPr>
        <w:spacing w:line="288" w:lineRule="auto"/>
        <w:ind w:left="0" w:firstLine="0" w:firstLineChars="0"/>
        <w:contextualSpacing/>
        <w:rPr>
          <w:rFonts w:ascii="宋体" w:hAnsi="宋体"/>
          <w:color w:val="auto"/>
          <w:szCs w:val="21"/>
        </w:rPr>
      </w:pPr>
      <w:r>
        <w:rPr>
          <w:rFonts w:hint="eastAsia" w:ascii="宋体" w:hAnsi="宋体"/>
          <w:color w:val="auto"/>
          <w:szCs w:val="21"/>
        </w:rPr>
        <w:t>滨江校区到海宁校区报价（元）</w:t>
      </w:r>
    </w:p>
    <w:p>
      <w:pPr>
        <w:pStyle w:val="102"/>
        <w:jc w:val="right"/>
        <w:rPr>
          <w:color w:val="auto"/>
          <w:sz w:val="21"/>
          <w:szCs w:val="21"/>
        </w:rPr>
      </w:pPr>
      <w:r>
        <w:rPr>
          <w:rFonts w:hint="eastAsia"/>
          <w:color w:val="auto"/>
          <w:sz w:val="21"/>
          <w:szCs w:val="21"/>
        </w:rPr>
        <w:t>金额单位：人民币元</w:t>
      </w:r>
    </w:p>
    <w:tbl>
      <w:tblPr>
        <w:tblStyle w:val="24"/>
        <w:tblW w:w="5000" w:type="pct"/>
        <w:jc w:val="center"/>
        <w:tblLayout w:type="autofit"/>
        <w:tblCellMar>
          <w:top w:w="15" w:type="dxa"/>
          <w:left w:w="15" w:type="dxa"/>
          <w:bottom w:w="15" w:type="dxa"/>
          <w:right w:w="15" w:type="dxa"/>
        </w:tblCellMar>
      </w:tblPr>
      <w:tblGrid>
        <w:gridCol w:w="2659"/>
        <w:gridCol w:w="2213"/>
        <w:gridCol w:w="1180"/>
        <w:gridCol w:w="1769"/>
        <w:gridCol w:w="1621"/>
      </w:tblGrid>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r2bl w:val="single" w:color="auto" w:sz="4" w:space="0"/>
            </w:tcBorders>
            <w:vAlign w:val="center"/>
          </w:tcPr>
          <w:p>
            <w:pPr>
              <w:widowControl/>
              <w:spacing w:line="288" w:lineRule="auto"/>
              <w:jc w:val="center"/>
              <w:rPr>
                <w:rFonts w:ascii="宋体" w:hAnsi="宋体" w:eastAsia="宋体" w:cs="Tahoma"/>
                <w:bCs/>
                <w:color w:val="auto"/>
                <w:kern w:val="0"/>
                <w:szCs w:val="21"/>
              </w:rPr>
            </w:pPr>
            <w:r>
              <w:rPr>
                <w:rFonts w:ascii="宋体" w:hAnsi="宋体" w:eastAsia="宋体" w:cs="Tahoma"/>
                <w:bCs/>
                <w:color w:val="auto"/>
                <w:kern w:val="0"/>
                <w:szCs w:val="21"/>
              </w:rPr>
              <w:t>车型</w:t>
            </w:r>
            <w:r>
              <w:rPr>
                <w:rFonts w:hint="eastAsia" w:ascii="宋体" w:hAnsi="宋体" w:eastAsia="宋体" w:cs="Tahoma"/>
                <w:bCs/>
                <w:color w:val="auto"/>
                <w:kern w:val="0"/>
                <w:szCs w:val="21"/>
              </w:rPr>
              <w:t>价格</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类型</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单价</w:t>
            </w: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趟数</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总价</w:t>
            </w: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30座以上40座以下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单送</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30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auto"/>
                <w:szCs w:val="21"/>
              </w:rPr>
            </w:pPr>
            <w:r>
              <w:rPr>
                <w:rFonts w:hint="eastAsia" w:ascii="宋体" w:hAnsi="宋体" w:eastAsia="宋体" w:cs="宋体"/>
                <w:color w:val="auto"/>
                <w:kern w:val="0"/>
                <w:szCs w:val="21"/>
              </w:rPr>
              <w:t>30座以上40座以下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单送套班</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20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auto"/>
                <w:szCs w:val="21"/>
              </w:rPr>
            </w:pPr>
            <w:r>
              <w:rPr>
                <w:rFonts w:hint="eastAsia" w:ascii="宋体" w:hAnsi="宋体" w:eastAsia="宋体" w:cs="宋体"/>
                <w:color w:val="auto"/>
                <w:kern w:val="0"/>
                <w:szCs w:val="21"/>
              </w:rPr>
              <w:t>30座以上40座以下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bCs/>
                <w:color w:val="auto"/>
                <w:kern w:val="0"/>
                <w:szCs w:val="21"/>
              </w:rPr>
              <w:t>8小时内往返不套班</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30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auto"/>
                <w:szCs w:val="21"/>
              </w:rPr>
            </w:pPr>
            <w:r>
              <w:rPr>
                <w:rFonts w:hint="eastAsia" w:ascii="宋体" w:hAnsi="宋体" w:eastAsia="宋体" w:cs="宋体"/>
                <w:color w:val="auto"/>
                <w:kern w:val="0"/>
                <w:szCs w:val="21"/>
              </w:rPr>
              <w:t>30座以上40座以下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8小时内往返并套班</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30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olor w:val="auto"/>
                <w:szCs w:val="21"/>
              </w:rPr>
            </w:pPr>
            <w:r>
              <w:rPr>
                <w:rFonts w:hint="eastAsia" w:ascii="宋体" w:hAnsi="宋体" w:eastAsia="宋体" w:cs="宋体"/>
                <w:color w:val="auto"/>
                <w:kern w:val="0"/>
                <w:szCs w:val="21"/>
              </w:rPr>
              <w:t>30座以上40座以下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bCs/>
                <w:color w:val="auto"/>
                <w:kern w:val="0"/>
                <w:szCs w:val="21"/>
              </w:rPr>
              <w:t>8小时以上往返</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20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40座以上50座以下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单送</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30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40座以上50座以下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单送套班</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20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40座以上50座以下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bCs/>
                <w:color w:val="auto"/>
                <w:kern w:val="0"/>
                <w:szCs w:val="21"/>
              </w:rPr>
              <w:t>8小时内往返不套班</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80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40座以上50座以下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8小时内往返并套班</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20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40座以上50座以下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bCs/>
                <w:color w:val="auto"/>
                <w:kern w:val="0"/>
                <w:szCs w:val="21"/>
              </w:rPr>
              <w:t>8小时以上往返</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60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50座以上60座以下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单送</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10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50座以上60座以下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bCs/>
                <w:color w:val="auto"/>
                <w:kern w:val="0"/>
                <w:szCs w:val="21"/>
              </w:rPr>
              <w:t>8小时内往返</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10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r>
      <w:tr>
        <w:tblPrEx>
          <w:tblCellMar>
            <w:top w:w="15" w:type="dxa"/>
            <w:left w:w="15" w:type="dxa"/>
            <w:bottom w:w="15" w:type="dxa"/>
            <w:right w:w="15" w:type="dxa"/>
          </w:tblCellMar>
        </w:tblPrEx>
        <w:trPr>
          <w:trHeight w:val="454" w:hRule="atLeast"/>
          <w:jc w:val="center"/>
        </w:trPr>
        <w:tc>
          <w:tcPr>
            <w:tcW w:w="140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50座以上60座以下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bCs/>
                <w:color w:val="auto"/>
                <w:kern w:val="0"/>
                <w:szCs w:val="21"/>
              </w:rPr>
              <w:t>8小时以上往返</w:t>
            </w:r>
          </w:p>
        </w:tc>
        <w:tc>
          <w:tcPr>
            <w:tcW w:w="62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10</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r>
      <w:tr>
        <w:tblPrEx>
          <w:tblCellMar>
            <w:top w:w="15" w:type="dxa"/>
            <w:left w:w="15" w:type="dxa"/>
            <w:bottom w:w="15" w:type="dxa"/>
            <w:right w:w="15" w:type="dxa"/>
          </w:tblCellMar>
        </w:tblPrEx>
        <w:trPr>
          <w:trHeight w:val="454" w:hRule="atLeast"/>
          <w:jc w:val="center"/>
        </w:trPr>
        <w:tc>
          <w:tcPr>
            <w:tcW w:w="4142" w:type="pct"/>
            <w:gridSpan w:val="4"/>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b/>
                <w:bCs/>
                <w:color w:val="auto"/>
                <w:szCs w:val="21"/>
              </w:rPr>
            </w:pPr>
            <w:r>
              <w:rPr>
                <w:rFonts w:hint="eastAsia" w:ascii="宋体" w:hAnsi="宋体"/>
                <w:b/>
                <w:bCs/>
                <w:color w:val="auto"/>
                <w:szCs w:val="21"/>
              </w:rPr>
              <w:t>滨江校区到海宁校区报价合计（元）</w:t>
            </w:r>
          </w:p>
        </w:tc>
        <w:tc>
          <w:tcPr>
            <w:tcW w:w="858"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eastAsia="宋体"/>
                <w:color w:val="auto"/>
                <w:szCs w:val="21"/>
              </w:rPr>
            </w:pPr>
          </w:p>
        </w:tc>
      </w:tr>
    </w:tbl>
    <w:p>
      <w:pPr>
        <w:spacing w:line="288" w:lineRule="auto"/>
        <w:rPr>
          <w:rFonts w:ascii="宋体" w:hAnsi="宋体" w:eastAsia="宋体"/>
          <w:color w:val="auto"/>
          <w:szCs w:val="21"/>
        </w:rPr>
      </w:pPr>
    </w:p>
    <w:p>
      <w:pPr>
        <w:spacing w:line="288" w:lineRule="auto"/>
        <w:rPr>
          <w:rFonts w:ascii="宋体" w:hAnsi="宋体" w:eastAsia="宋体"/>
          <w:color w:val="auto"/>
          <w:szCs w:val="21"/>
        </w:rPr>
      </w:pPr>
      <w:r>
        <w:rPr>
          <w:rFonts w:hint="eastAsia" w:ascii="宋体" w:hAnsi="宋体" w:eastAsia="宋体"/>
          <w:color w:val="auto"/>
          <w:szCs w:val="21"/>
        </w:rPr>
        <w:t xml:space="preserve"> 3、非两校区往返报价（元）【非两校区往返报价合计金额=</w:t>
      </w:r>
      <w:r>
        <w:rPr>
          <w:rFonts w:ascii="宋体" w:hAnsi="宋体" w:eastAsia="宋体" w:cs="Tahoma"/>
          <w:bCs/>
          <w:color w:val="auto"/>
          <w:kern w:val="0"/>
          <w:szCs w:val="21"/>
        </w:rPr>
        <w:t>主城区单</w:t>
      </w:r>
      <w:r>
        <w:rPr>
          <w:rFonts w:hint="eastAsia" w:ascii="宋体" w:hAnsi="宋体" w:eastAsia="宋体" w:cs="Tahoma"/>
          <w:bCs/>
          <w:color w:val="auto"/>
          <w:kern w:val="0"/>
          <w:szCs w:val="21"/>
        </w:rPr>
        <w:t>送费用小计金额+</w:t>
      </w:r>
      <w:r>
        <w:rPr>
          <w:rFonts w:ascii="宋体" w:hAnsi="宋体" w:eastAsia="宋体" w:cs="Tahoma"/>
          <w:bCs/>
          <w:color w:val="auto"/>
          <w:kern w:val="0"/>
          <w:szCs w:val="21"/>
        </w:rPr>
        <w:t>4小时/40公里内半日</w:t>
      </w:r>
      <w:r>
        <w:rPr>
          <w:rFonts w:hint="eastAsia" w:ascii="宋体" w:hAnsi="宋体" w:eastAsia="宋体" w:cs="Tahoma"/>
          <w:bCs/>
          <w:color w:val="auto"/>
          <w:kern w:val="0"/>
          <w:szCs w:val="21"/>
        </w:rPr>
        <w:t>租车费用小计金额+8</w:t>
      </w:r>
      <w:r>
        <w:rPr>
          <w:rFonts w:ascii="宋体" w:hAnsi="宋体" w:eastAsia="宋体" w:cs="Tahoma"/>
          <w:bCs/>
          <w:color w:val="auto"/>
          <w:kern w:val="0"/>
          <w:szCs w:val="21"/>
        </w:rPr>
        <w:t>小时/</w:t>
      </w:r>
      <w:r>
        <w:rPr>
          <w:rFonts w:hint="eastAsia" w:ascii="宋体" w:hAnsi="宋体" w:eastAsia="宋体" w:cs="Tahoma"/>
          <w:bCs/>
          <w:color w:val="auto"/>
          <w:kern w:val="0"/>
          <w:szCs w:val="21"/>
        </w:rPr>
        <w:t>80</w:t>
      </w:r>
      <w:r>
        <w:rPr>
          <w:rFonts w:ascii="宋体" w:hAnsi="宋体" w:eastAsia="宋体" w:cs="Tahoma"/>
          <w:bCs/>
          <w:color w:val="auto"/>
          <w:kern w:val="0"/>
          <w:szCs w:val="21"/>
        </w:rPr>
        <w:t>公里内</w:t>
      </w:r>
      <w:r>
        <w:rPr>
          <w:rFonts w:hint="eastAsia" w:ascii="宋体" w:hAnsi="宋体" w:eastAsia="宋体" w:cs="Tahoma"/>
          <w:bCs/>
          <w:color w:val="auto"/>
          <w:kern w:val="0"/>
          <w:szCs w:val="21"/>
        </w:rPr>
        <w:t>一</w:t>
      </w:r>
      <w:r>
        <w:rPr>
          <w:rFonts w:ascii="宋体" w:hAnsi="宋体" w:eastAsia="宋体" w:cs="Tahoma"/>
          <w:bCs/>
          <w:color w:val="auto"/>
          <w:kern w:val="0"/>
          <w:szCs w:val="21"/>
        </w:rPr>
        <w:t>日</w:t>
      </w:r>
      <w:r>
        <w:rPr>
          <w:rFonts w:hint="eastAsia" w:ascii="宋体" w:hAnsi="宋体" w:eastAsia="宋体" w:cs="Tahoma"/>
          <w:bCs/>
          <w:color w:val="auto"/>
          <w:kern w:val="0"/>
          <w:szCs w:val="21"/>
        </w:rPr>
        <w:t>租车费用小计金额</w:t>
      </w:r>
      <w:r>
        <w:rPr>
          <w:rFonts w:hint="eastAsia" w:ascii="宋体" w:hAnsi="宋体" w:eastAsia="宋体"/>
          <w:color w:val="auto"/>
          <w:szCs w:val="21"/>
        </w:rPr>
        <w:t>】</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2513"/>
        <w:gridCol w:w="886"/>
        <w:gridCol w:w="589"/>
        <w:gridCol w:w="1031"/>
        <w:gridCol w:w="2215"/>
        <w:gridCol w:w="882"/>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331" w:type="pct"/>
            <w:vAlign w:val="center"/>
          </w:tcPr>
          <w:p>
            <w:pPr>
              <w:widowControl/>
              <w:spacing w:line="288" w:lineRule="auto"/>
              <w:jc w:val="center"/>
              <w:rPr>
                <w:rFonts w:ascii="宋体" w:hAnsi="宋体" w:eastAsia="宋体" w:cs="Tahoma"/>
                <w:bCs/>
                <w:color w:val="auto"/>
                <w:kern w:val="0"/>
                <w:szCs w:val="21"/>
              </w:rPr>
            </w:pPr>
            <w:r>
              <w:rPr>
                <w:rFonts w:ascii="宋体" w:hAnsi="宋体" w:eastAsia="宋体" w:cs="Tahoma"/>
                <w:bCs/>
                <w:color w:val="auto"/>
                <w:kern w:val="0"/>
                <w:szCs w:val="21"/>
              </w:rPr>
              <w:t>车型</w:t>
            </w:r>
          </w:p>
        </w:tc>
        <w:tc>
          <w:tcPr>
            <w:tcW w:w="469" w:type="pct"/>
            <w:vAlign w:val="center"/>
          </w:tcPr>
          <w:p>
            <w:pPr>
              <w:widowControl/>
              <w:spacing w:line="288" w:lineRule="auto"/>
              <w:jc w:val="center"/>
              <w:rPr>
                <w:rFonts w:ascii="宋体" w:hAnsi="宋体" w:eastAsia="宋体" w:cs="Tahoma"/>
                <w:bCs/>
                <w:color w:val="auto"/>
                <w:kern w:val="0"/>
                <w:szCs w:val="21"/>
              </w:rPr>
            </w:pPr>
            <w:r>
              <w:rPr>
                <w:rFonts w:ascii="宋体" w:hAnsi="宋体" w:eastAsia="宋体" w:cs="Tahoma"/>
                <w:bCs/>
                <w:color w:val="auto"/>
                <w:kern w:val="0"/>
                <w:szCs w:val="21"/>
              </w:rPr>
              <w:t>主城区单</w:t>
            </w:r>
            <w:r>
              <w:rPr>
                <w:rFonts w:hint="eastAsia" w:ascii="宋体" w:hAnsi="宋体" w:eastAsia="宋体" w:cs="Tahoma"/>
                <w:bCs/>
                <w:color w:val="auto"/>
                <w:kern w:val="0"/>
                <w:szCs w:val="21"/>
              </w:rPr>
              <w:t>送单价</w:t>
            </w:r>
          </w:p>
        </w:tc>
        <w:tc>
          <w:tcPr>
            <w:tcW w:w="312" w:type="pct"/>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趟数</w:t>
            </w:r>
          </w:p>
        </w:tc>
        <w:tc>
          <w:tcPr>
            <w:tcW w:w="546" w:type="pct"/>
          </w:tcPr>
          <w:p>
            <w:pPr>
              <w:widowControl/>
              <w:spacing w:line="288" w:lineRule="auto"/>
              <w:jc w:val="center"/>
              <w:rPr>
                <w:rFonts w:ascii="宋体" w:hAnsi="宋体" w:eastAsia="宋体" w:cs="Tahoma"/>
                <w:bCs/>
                <w:color w:val="auto"/>
                <w:kern w:val="0"/>
                <w:szCs w:val="21"/>
              </w:rPr>
            </w:pPr>
            <w:r>
              <w:rPr>
                <w:rFonts w:ascii="宋体" w:hAnsi="宋体" w:eastAsia="宋体" w:cs="Tahoma"/>
                <w:bCs/>
                <w:color w:val="auto"/>
                <w:kern w:val="0"/>
                <w:szCs w:val="21"/>
              </w:rPr>
              <w:t>总价</w:t>
            </w:r>
          </w:p>
        </w:tc>
        <w:tc>
          <w:tcPr>
            <w:tcW w:w="1173" w:type="pct"/>
            <w:vAlign w:val="center"/>
          </w:tcPr>
          <w:p>
            <w:pPr>
              <w:widowControl/>
              <w:spacing w:line="288" w:lineRule="auto"/>
              <w:jc w:val="center"/>
              <w:rPr>
                <w:rFonts w:ascii="宋体" w:hAnsi="宋体" w:eastAsia="宋体" w:cs="Tahoma"/>
                <w:bCs/>
                <w:color w:val="auto"/>
                <w:kern w:val="0"/>
                <w:szCs w:val="21"/>
              </w:rPr>
            </w:pPr>
            <w:r>
              <w:rPr>
                <w:rFonts w:ascii="宋体" w:hAnsi="宋体" w:eastAsia="宋体" w:cs="Tahoma"/>
                <w:bCs/>
                <w:color w:val="auto"/>
                <w:kern w:val="0"/>
                <w:szCs w:val="21"/>
              </w:rPr>
              <w:t>4小时/40公里内半日</w:t>
            </w:r>
            <w:r>
              <w:rPr>
                <w:rFonts w:hint="eastAsia" w:ascii="宋体" w:hAnsi="宋体" w:eastAsia="宋体" w:cs="Tahoma"/>
                <w:bCs/>
                <w:color w:val="auto"/>
                <w:kern w:val="0"/>
                <w:szCs w:val="21"/>
              </w:rPr>
              <w:t>租车单价</w:t>
            </w:r>
          </w:p>
        </w:tc>
        <w:tc>
          <w:tcPr>
            <w:tcW w:w="467" w:type="pct"/>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趟数</w:t>
            </w:r>
          </w:p>
        </w:tc>
        <w:tc>
          <w:tcPr>
            <w:tcW w:w="702" w:type="pct"/>
          </w:tcPr>
          <w:p>
            <w:pPr>
              <w:widowControl/>
              <w:spacing w:line="288" w:lineRule="auto"/>
              <w:jc w:val="center"/>
              <w:rPr>
                <w:rFonts w:ascii="宋体" w:hAnsi="宋体" w:eastAsia="宋体" w:cs="Tahoma"/>
                <w:bCs/>
                <w:color w:val="auto"/>
                <w:kern w:val="0"/>
                <w:szCs w:val="21"/>
              </w:rPr>
            </w:pPr>
            <w:r>
              <w:rPr>
                <w:rFonts w:ascii="宋体" w:hAnsi="宋体" w:eastAsia="宋体" w:cs="Tahoma"/>
                <w:bCs/>
                <w:color w:val="auto"/>
                <w:kern w:val="0"/>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331" w:type="pct"/>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15座以上20（含）座以下</w:t>
            </w:r>
          </w:p>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考斯特或同档次车型</w:t>
            </w:r>
          </w:p>
        </w:tc>
        <w:tc>
          <w:tcPr>
            <w:tcW w:w="469" w:type="pct"/>
            <w:vAlign w:val="center"/>
          </w:tcPr>
          <w:p>
            <w:pPr>
              <w:widowControl/>
              <w:spacing w:line="288" w:lineRule="auto"/>
              <w:jc w:val="center"/>
              <w:rPr>
                <w:rFonts w:ascii="宋体" w:hAnsi="宋体" w:eastAsia="宋体" w:cs="宋体"/>
                <w:color w:val="auto"/>
                <w:kern w:val="0"/>
                <w:szCs w:val="21"/>
              </w:rPr>
            </w:pPr>
          </w:p>
        </w:tc>
        <w:tc>
          <w:tcPr>
            <w:tcW w:w="312" w:type="pct"/>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5</w:t>
            </w:r>
          </w:p>
        </w:tc>
        <w:tc>
          <w:tcPr>
            <w:tcW w:w="546" w:type="pct"/>
            <w:vAlign w:val="center"/>
          </w:tcPr>
          <w:p>
            <w:pPr>
              <w:widowControl/>
              <w:spacing w:line="288" w:lineRule="auto"/>
              <w:jc w:val="center"/>
              <w:rPr>
                <w:rFonts w:ascii="宋体" w:hAnsi="宋体" w:eastAsia="宋体"/>
                <w:color w:val="auto"/>
                <w:szCs w:val="21"/>
              </w:rPr>
            </w:pPr>
          </w:p>
        </w:tc>
        <w:tc>
          <w:tcPr>
            <w:tcW w:w="1173" w:type="pct"/>
            <w:vAlign w:val="center"/>
          </w:tcPr>
          <w:p>
            <w:pPr>
              <w:widowControl/>
              <w:spacing w:line="288" w:lineRule="auto"/>
              <w:jc w:val="center"/>
              <w:rPr>
                <w:rFonts w:ascii="宋体" w:hAnsi="宋体" w:eastAsia="宋体" w:cs="宋体"/>
                <w:color w:val="auto"/>
                <w:kern w:val="0"/>
                <w:szCs w:val="21"/>
              </w:rPr>
            </w:pPr>
          </w:p>
        </w:tc>
        <w:tc>
          <w:tcPr>
            <w:tcW w:w="467" w:type="pct"/>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10</w:t>
            </w:r>
          </w:p>
        </w:tc>
        <w:tc>
          <w:tcPr>
            <w:tcW w:w="702" w:type="pct"/>
            <w:vAlign w:val="center"/>
          </w:tcPr>
          <w:p>
            <w:pPr>
              <w:widowControl/>
              <w:spacing w:line="288" w:lineRule="auto"/>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331" w:type="pct"/>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30座以上40座以下</w:t>
            </w:r>
          </w:p>
        </w:tc>
        <w:tc>
          <w:tcPr>
            <w:tcW w:w="469" w:type="pct"/>
            <w:vAlign w:val="center"/>
          </w:tcPr>
          <w:p>
            <w:pPr>
              <w:widowControl/>
              <w:spacing w:line="288" w:lineRule="auto"/>
              <w:jc w:val="center"/>
              <w:rPr>
                <w:rFonts w:ascii="宋体" w:hAnsi="宋体" w:eastAsia="宋体" w:cs="宋体"/>
                <w:color w:val="auto"/>
                <w:kern w:val="0"/>
                <w:szCs w:val="21"/>
              </w:rPr>
            </w:pPr>
          </w:p>
        </w:tc>
        <w:tc>
          <w:tcPr>
            <w:tcW w:w="312" w:type="pct"/>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5</w:t>
            </w:r>
          </w:p>
        </w:tc>
        <w:tc>
          <w:tcPr>
            <w:tcW w:w="546" w:type="pct"/>
            <w:vAlign w:val="center"/>
          </w:tcPr>
          <w:p>
            <w:pPr>
              <w:widowControl/>
              <w:spacing w:line="288" w:lineRule="auto"/>
              <w:jc w:val="center"/>
              <w:rPr>
                <w:rFonts w:ascii="宋体" w:hAnsi="宋体" w:eastAsia="宋体"/>
                <w:color w:val="auto"/>
                <w:szCs w:val="21"/>
              </w:rPr>
            </w:pPr>
          </w:p>
        </w:tc>
        <w:tc>
          <w:tcPr>
            <w:tcW w:w="1173" w:type="pct"/>
            <w:vAlign w:val="center"/>
          </w:tcPr>
          <w:p>
            <w:pPr>
              <w:widowControl/>
              <w:spacing w:line="288" w:lineRule="auto"/>
              <w:jc w:val="center"/>
              <w:rPr>
                <w:rFonts w:ascii="宋体" w:hAnsi="宋体" w:eastAsia="宋体" w:cs="宋体"/>
                <w:color w:val="auto"/>
                <w:kern w:val="0"/>
                <w:szCs w:val="21"/>
              </w:rPr>
            </w:pPr>
          </w:p>
        </w:tc>
        <w:tc>
          <w:tcPr>
            <w:tcW w:w="467" w:type="pct"/>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10</w:t>
            </w:r>
          </w:p>
        </w:tc>
        <w:tc>
          <w:tcPr>
            <w:tcW w:w="702" w:type="pct"/>
            <w:vAlign w:val="center"/>
          </w:tcPr>
          <w:p>
            <w:pPr>
              <w:widowControl/>
              <w:spacing w:line="288" w:lineRule="auto"/>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331" w:type="pct"/>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40座以上50座以下</w:t>
            </w:r>
          </w:p>
        </w:tc>
        <w:tc>
          <w:tcPr>
            <w:tcW w:w="469" w:type="pct"/>
            <w:vAlign w:val="center"/>
          </w:tcPr>
          <w:p>
            <w:pPr>
              <w:widowControl/>
              <w:spacing w:line="288" w:lineRule="auto"/>
              <w:jc w:val="center"/>
              <w:rPr>
                <w:rFonts w:ascii="宋体" w:hAnsi="宋体" w:eastAsia="宋体" w:cs="宋体"/>
                <w:color w:val="auto"/>
                <w:kern w:val="0"/>
                <w:szCs w:val="21"/>
              </w:rPr>
            </w:pPr>
          </w:p>
        </w:tc>
        <w:tc>
          <w:tcPr>
            <w:tcW w:w="312" w:type="pct"/>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5</w:t>
            </w:r>
          </w:p>
        </w:tc>
        <w:tc>
          <w:tcPr>
            <w:tcW w:w="546" w:type="pct"/>
            <w:vAlign w:val="center"/>
          </w:tcPr>
          <w:p>
            <w:pPr>
              <w:widowControl/>
              <w:spacing w:line="288" w:lineRule="auto"/>
              <w:jc w:val="center"/>
              <w:rPr>
                <w:rFonts w:ascii="宋体" w:hAnsi="宋体" w:eastAsia="宋体" w:cs="Tahoma"/>
                <w:color w:val="auto"/>
                <w:kern w:val="0"/>
                <w:szCs w:val="21"/>
              </w:rPr>
            </w:pPr>
          </w:p>
        </w:tc>
        <w:tc>
          <w:tcPr>
            <w:tcW w:w="1173" w:type="pct"/>
            <w:vAlign w:val="center"/>
          </w:tcPr>
          <w:p>
            <w:pPr>
              <w:widowControl/>
              <w:spacing w:line="288" w:lineRule="auto"/>
              <w:jc w:val="center"/>
              <w:rPr>
                <w:rFonts w:ascii="宋体" w:hAnsi="宋体" w:eastAsia="宋体" w:cs="宋体"/>
                <w:color w:val="auto"/>
                <w:kern w:val="0"/>
                <w:szCs w:val="21"/>
              </w:rPr>
            </w:pPr>
          </w:p>
        </w:tc>
        <w:tc>
          <w:tcPr>
            <w:tcW w:w="467" w:type="pct"/>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10</w:t>
            </w:r>
          </w:p>
        </w:tc>
        <w:tc>
          <w:tcPr>
            <w:tcW w:w="702" w:type="pct"/>
            <w:vAlign w:val="center"/>
          </w:tcPr>
          <w:p>
            <w:pPr>
              <w:widowControl/>
              <w:spacing w:line="288" w:lineRule="auto"/>
              <w:jc w:val="center"/>
              <w:rPr>
                <w:rFonts w:ascii="宋体" w:hAnsi="宋体" w:eastAsia="宋体" w:cs="Tahom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112" w:type="pct"/>
            <w:gridSpan w:val="3"/>
            <w:vAlign w:val="center"/>
          </w:tcPr>
          <w:p>
            <w:pPr>
              <w:widowControl/>
              <w:spacing w:line="288" w:lineRule="auto"/>
              <w:jc w:val="center"/>
              <w:rPr>
                <w:rFonts w:ascii="宋体" w:hAnsi="宋体" w:eastAsia="宋体" w:cs="Tahoma"/>
                <w:b/>
                <w:color w:val="auto"/>
                <w:kern w:val="0"/>
                <w:szCs w:val="21"/>
              </w:rPr>
            </w:pPr>
            <w:r>
              <w:rPr>
                <w:rFonts w:ascii="宋体" w:hAnsi="宋体" w:eastAsia="宋体" w:cs="Tahoma"/>
                <w:b/>
                <w:color w:val="auto"/>
                <w:kern w:val="0"/>
                <w:szCs w:val="21"/>
              </w:rPr>
              <w:t>主城区单</w:t>
            </w:r>
            <w:r>
              <w:rPr>
                <w:rFonts w:hint="eastAsia" w:ascii="宋体" w:hAnsi="宋体" w:eastAsia="宋体" w:cs="Tahoma"/>
                <w:b/>
                <w:color w:val="auto"/>
                <w:kern w:val="0"/>
                <w:szCs w:val="21"/>
              </w:rPr>
              <w:t>送费用小计（元）</w:t>
            </w:r>
          </w:p>
        </w:tc>
        <w:tc>
          <w:tcPr>
            <w:tcW w:w="546" w:type="pct"/>
            <w:vAlign w:val="center"/>
          </w:tcPr>
          <w:p>
            <w:pPr>
              <w:widowControl/>
              <w:spacing w:line="288" w:lineRule="auto"/>
              <w:jc w:val="center"/>
              <w:rPr>
                <w:rFonts w:ascii="宋体" w:hAnsi="宋体" w:eastAsia="宋体" w:cs="Tahoma"/>
                <w:color w:val="auto"/>
                <w:kern w:val="0"/>
                <w:szCs w:val="21"/>
              </w:rPr>
            </w:pPr>
          </w:p>
        </w:tc>
        <w:tc>
          <w:tcPr>
            <w:tcW w:w="1640" w:type="pct"/>
            <w:gridSpan w:val="2"/>
            <w:vAlign w:val="center"/>
          </w:tcPr>
          <w:p>
            <w:pPr>
              <w:widowControl/>
              <w:spacing w:line="288" w:lineRule="auto"/>
              <w:jc w:val="center"/>
              <w:rPr>
                <w:rFonts w:ascii="宋体" w:hAnsi="宋体" w:eastAsia="宋体" w:cs="Tahoma"/>
                <w:b/>
                <w:color w:val="auto"/>
                <w:kern w:val="0"/>
                <w:szCs w:val="21"/>
              </w:rPr>
            </w:pPr>
            <w:r>
              <w:rPr>
                <w:rFonts w:ascii="宋体" w:hAnsi="宋体" w:eastAsia="宋体" w:cs="Tahoma"/>
                <w:b/>
                <w:color w:val="auto"/>
                <w:kern w:val="0"/>
                <w:szCs w:val="21"/>
              </w:rPr>
              <w:t>4小时/40公里内半日</w:t>
            </w:r>
            <w:r>
              <w:rPr>
                <w:rFonts w:hint="eastAsia" w:ascii="宋体" w:hAnsi="宋体" w:eastAsia="宋体" w:cs="Tahoma"/>
                <w:b/>
                <w:color w:val="auto"/>
                <w:kern w:val="0"/>
                <w:szCs w:val="21"/>
              </w:rPr>
              <w:t>租车费用小计（元）</w:t>
            </w:r>
          </w:p>
        </w:tc>
        <w:tc>
          <w:tcPr>
            <w:tcW w:w="702" w:type="pct"/>
            <w:vAlign w:val="center"/>
          </w:tcPr>
          <w:p>
            <w:pPr>
              <w:widowControl/>
              <w:spacing w:line="288" w:lineRule="auto"/>
              <w:jc w:val="center"/>
              <w:rPr>
                <w:rFonts w:ascii="宋体" w:hAnsi="宋体" w:eastAsia="宋体" w:cs="Tahoma"/>
                <w:color w:val="auto"/>
                <w:kern w:val="0"/>
                <w:szCs w:val="21"/>
              </w:rPr>
            </w:pPr>
          </w:p>
        </w:tc>
      </w:tr>
    </w:tbl>
    <w:p>
      <w:pPr>
        <w:spacing w:line="288" w:lineRule="auto"/>
        <w:rPr>
          <w:rFonts w:ascii="宋体" w:hAnsi="宋体" w:eastAsia="宋体"/>
          <w:color w:val="auto"/>
          <w:szCs w:val="21"/>
        </w:rPr>
      </w:pP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2608"/>
        <w:gridCol w:w="940"/>
        <w:gridCol w:w="736"/>
        <w:gridCol w:w="1188"/>
        <w:gridCol w:w="2196"/>
        <w:gridCol w:w="893"/>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381" w:type="pct"/>
            <w:vAlign w:val="center"/>
          </w:tcPr>
          <w:p>
            <w:pPr>
              <w:widowControl/>
              <w:spacing w:line="288" w:lineRule="auto"/>
              <w:jc w:val="center"/>
              <w:rPr>
                <w:rFonts w:ascii="宋体" w:hAnsi="宋体" w:eastAsia="宋体" w:cs="Tahoma"/>
                <w:bCs/>
                <w:color w:val="auto"/>
                <w:kern w:val="0"/>
                <w:szCs w:val="21"/>
              </w:rPr>
            </w:pPr>
            <w:r>
              <w:rPr>
                <w:rFonts w:ascii="宋体" w:hAnsi="宋体" w:eastAsia="宋体" w:cs="Tahoma"/>
                <w:bCs/>
                <w:color w:val="auto"/>
                <w:kern w:val="0"/>
                <w:szCs w:val="21"/>
              </w:rPr>
              <w:t>车型</w:t>
            </w:r>
          </w:p>
        </w:tc>
        <w:tc>
          <w:tcPr>
            <w:tcW w:w="498" w:type="pct"/>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8</w:t>
            </w:r>
            <w:r>
              <w:rPr>
                <w:rFonts w:ascii="宋体" w:hAnsi="宋体" w:eastAsia="宋体" w:cs="Tahoma"/>
                <w:bCs/>
                <w:color w:val="auto"/>
                <w:kern w:val="0"/>
                <w:szCs w:val="21"/>
              </w:rPr>
              <w:t>小时/</w:t>
            </w:r>
            <w:r>
              <w:rPr>
                <w:rFonts w:hint="eastAsia" w:ascii="宋体" w:hAnsi="宋体" w:eastAsia="宋体" w:cs="Tahoma"/>
                <w:bCs/>
                <w:color w:val="auto"/>
                <w:kern w:val="0"/>
                <w:szCs w:val="21"/>
              </w:rPr>
              <w:t>80</w:t>
            </w:r>
            <w:r>
              <w:rPr>
                <w:rFonts w:ascii="宋体" w:hAnsi="宋体" w:eastAsia="宋体" w:cs="Tahoma"/>
                <w:bCs/>
                <w:color w:val="auto"/>
                <w:kern w:val="0"/>
                <w:szCs w:val="21"/>
              </w:rPr>
              <w:t>公里内</w:t>
            </w:r>
            <w:r>
              <w:rPr>
                <w:rFonts w:hint="eastAsia" w:ascii="宋体" w:hAnsi="宋体" w:eastAsia="宋体" w:cs="Tahoma"/>
                <w:bCs/>
                <w:color w:val="auto"/>
                <w:kern w:val="0"/>
                <w:szCs w:val="21"/>
              </w:rPr>
              <w:t>一</w:t>
            </w:r>
            <w:r>
              <w:rPr>
                <w:rFonts w:ascii="宋体" w:hAnsi="宋体" w:eastAsia="宋体" w:cs="Tahoma"/>
                <w:bCs/>
                <w:color w:val="auto"/>
                <w:kern w:val="0"/>
                <w:szCs w:val="21"/>
              </w:rPr>
              <w:t>日</w:t>
            </w:r>
            <w:r>
              <w:rPr>
                <w:rFonts w:hint="eastAsia" w:ascii="宋体" w:hAnsi="宋体" w:eastAsia="宋体" w:cs="Tahoma"/>
                <w:bCs/>
                <w:color w:val="auto"/>
                <w:kern w:val="0"/>
                <w:szCs w:val="21"/>
              </w:rPr>
              <w:t>租车单价</w:t>
            </w:r>
          </w:p>
        </w:tc>
        <w:tc>
          <w:tcPr>
            <w:tcW w:w="390" w:type="pct"/>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趟数</w:t>
            </w:r>
          </w:p>
        </w:tc>
        <w:tc>
          <w:tcPr>
            <w:tcW w:w="629" w:type="pct"/>
            <w:vAlign w:val="center"/>
          </w:tcPr>
          <w:p>
            <w:pPr>
              <w:widowControl/>
              <w:spacing w:line="288" w:lineRule="auto"/>
              <w:jc w:val="center"/>
              <w:rPr>
                <w:rFonts w:ascii="宋体" w:hAnsi="宋体" w:eastAsia="宋体" w:cs="Tahoma"/>
                <w:bCs/>
                <w:color w:val="auto"/>
                <w:kern w:val="0"/>
                <w:szCs w:val="21"/>
              </w:rPr>
            </w:pPr>
            <w:r>
              <w:rPr>
                <w:rFonts w:ascii="宋体" w:hAnsi="宋体" w:eastAsia="宋体" w:cs="Tahoma"/>
                <w:bCs/>
                <w:color w:val="auto"/>
                <w:kern w:val="0"/>
                <w:szCs w:val="21"/>
              </w:rPr>
              <w:t>总价</w:t>
            </w:r>
          </w:p>
        </w:tc>
        <w:tc>
          <w:tcPr>
            <w:tcW w:w="1163" w:type="pct"/>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长途租车（仅报价）</w:t>
            </w:r>
          </w:p>
        </w:tc>
        <w:tc>
          <w:tcPr>
            <w:tcW w:w="473" w:type="pct"/>
            <w:vAlign w:val="center"/>
          </w:tcPr>
          <w:p>
            <w:pPr>
              <w:widowControl/>
              <w:spacing w:line="288" w:lineRule="auto"/>
              <w:jc w:val="center"/>
              <w:rPr>
                <w:rFonts w:ascii="宋体" w:hAnsi="宋体" w:eastAsia="宋体" w:cs="Tahoma"/>
                <w:bCs/>
                <w:color w:val="auto"/>
                <w:kern w:val="0"/>
                <w:szCs w:val="21"/>
              </w:rPr>
            </w:pPr>
            <w:r>
              <w:rPr>
                <w:rFonts w:hint="eastAsia" w:ascii="宋体" w:hAnsi="宋体" w:eastAsia="宋体" w:cs="Tahoma"/>
                <w:bCs/>
                <w:color w:val="auto"/>
                <w:kern w:val="0"/>
                <w:szCs w:val="21"/>
              </w:rPr>
              <w:t>趟数</w:t>
            </w:r>
          </w:p>
        </w:tc>
        <w:tc>
          <w:tcPr>
            <w:tcW w:w="467" w:type="pct"/>
            <w:vAlign w:val="center"/>
          </w:tcPr>
          <w:p>
            <w:pPr>
              <w:widowControl/>
              <w:spacing w:line="288" w:lineRule="auto"/>
              <w:jc w:val="center"/>
              <w:rPr>
                <w:rFonts w:ascii="宋体" w:hAnsi="宋体" w:eastAsia="宋体" w:cs="Tahoma"/>
                <w:bCs/>
                <w:color w:val="auto"/>
                <w:kern w:val="0"/>
                <w:szCs w:val="21"/>
              </w:rPr>
            </w:pPr>
            <w:r>
              <w:rPr>
                <w:rFonts w:ascii="宋体" w:hAnsi="宋体" w:eastAsia="宋体" w:cs="Tahoma"/>
                <w:bCs/>
                <w:color w:val="auto"/>
                <w:kern w:val="0"/>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381" w:type="pct"/>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15座以上20（含）座以下</w:t>
            </w:r>
          </w:p>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考斯特或同档次车型</w:t>
            </w:r>
          </w:p>
        </w:tc>
        <w:tc>
          <w:tcPr>
            <w:tcW w:w="498" w:type="pct"/>
            <w:vAlign w:val="center"/>
          </w:tcPr>
          <w:p>
            <w:pPr>
              <w:widowControl/>
              <w:spacing w:line="288" w:lineRule="auto"/>
              <w:jc w:val="center"/>
              <w:rPr>
                <w:rFonts w:ascii="宋体" w:hAnsi="宋体" w:eastAsia="宋体" w:cs="宋体"/>
                <w:color w:val="auto"/>
                <w:kern w:val="0"/>
                <w:szCs w:val="21"/>
              </w:rPr>
            </w:pPr>
          </w:p>
        </w:tc>
        <w:tc>
          <w:tcPr>
            <w:tcW w:w="390" w:type="pct"/>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5</w:t>
            </w:r>
          </w:p>
        </w:tc>
        <w:tc>
          <w:tcPr>
            <w:tcW w:w="629" w:type="pct"/>
            <w:vAlign w:val="center"/>
          </w:tcPr>
          <w:p>
            <w:pPr>
              <w:widowControl/>
              <w:spacing w:line="288" w:lineRule="auto"/>
              <w:jc w:val="center"/>
              <w:rPr>
                <w:rFonts w:ascii="宋体" w:hAnsi="宋体" w:eastAsia="宋体"/>
                <w:color w:val="auto"/>
                <w:szCs w:val="21"/>
              </w:rPr>
            </w:pPr>
          </w:p>
        </w:tc>
        <w:tc>
          <w:tcPr>
            <w:tcW w:w="1163" w:type="pct"/>
            <w:vAlign w:val="center"/>
          </w:tcPr>
          <w:p>
            <w:pPr>
              <w:widowControl/>
              <w:spacing w:line="288" w:lineRule="auto"/>
              <w:jc w:val="center"/>
              <w:rPr>
                <w:rFonts w:ascii="宋体" w:hAnsi="宋体" w:eastAsia="宋体"/>
                <w:color w:val="auto"/>
                <w:szCs w:val="21"/>
              </w:rPr>
            </w:pPr>
          </w:p>
        </w:tc>
        <w:tc>
          <w:tcPr>
            <w:tcW w:w="473" w:type="pct"/>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w:t>
            </w:r>
          </w:p>
        </w:tc>
        <w:tc>
          <w:tcPr>
            <w:tcW w:w="467" w:type="pct"/>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381" w:type="pct"/>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30座以上40座以下</w:t>
            </w:r>
          </w:p>
        </w:tc>
        <w:tc>
          <w:tcPr>
            <w:tcW w:w="498" w:type="pct"/>
            <w:vAlign w:val="center"/>
          </w:tcPr>
          <w:p>
            <w:pPr>
              <w:widowControl/>
              <w:spacing w:line="288" w:lineRule="auto"/>
              <w:jc w:val="center"/>
              <w:rPr>
                <w:rFonts w:ascii="宋体" w:hAnsi="宋体" w:eastAsia="宋体" w:cs="宋体"/>
                <w:color w:val="auto"/>
                <w:kern w:val="0"/>
                <w:szCs w:val="21"/>
              </w:rPr>
            </w:pPr>
          </w:p>
        </w:tc>
        <w:tc>
          <w:tcPr>
            <w:tcW w:w="390" w:type="pct"/>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5</w:t>
            </w:r>
          </w:p>
        </w:tc>
        <w:tc>
          <w:tcPr>
            <w:tcW w:w="629" w:type="pct"/>
            <w:vAlign w:val="center"/>
          </w:tcPr>
          <w:p>
            <w:pPr>
              <w:widowControl/>
              <w:spacing w:line="288" w:lineRule="auto"/>
              <w:jc w:val="center"/>
              <w:rPr>
                <w:rFonts w:ascii="宋体" w:hAnsi="宋体" w:eastAsia="宋体"/>
                <w:color w:val="auto"/>
                <w:szCs w:val="21"/>
              </w:rPr>
            </w:pPr>
          </w:p>
        </w:tc>
        <w:tc>
          <w:tcPr>
            <w:tcW w:w="1163" w:type="pct"/>
            <w:vAlign w:val="center"/>
          </w:tcPr>
          <w:p>
            <w:pPr>
              <w:widowControl/>
              <w:spacing w:line="288" w:lineRule="auto"/>
              <w:jc w:val="center"/>
              <w:rPr>
                <w:rFonts w:ascii="宋体" w:hAnsi="宋体" w:eastAsia="宋体"/>
                <w:color w:val="auto"/>
                <w:szCs w:val="21"/>
              </w:rPr>
            </w:pPr>
          </w:p>
        </w:tc>
        <w:tc>
          <w:tcPr>
            <w:tcW w:w="473" w:type="pct"/>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w:t>
            </w:r>
          </w:p>
        </w:tc>
        <w:tc>
          <w:tcPr>
            <w:tcW w:w="467" w:type="pct"/>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381" w:type="pct"/>
            <w:vAlign w:val="center"/>
          </w:tcPr>
          <w:p>
            <w:pPr>
              <w:widowControl/>
              <w:spacing w:line="288" w:lineRule="auto"/>
              <w:jc w:val="center"/>
              <w:rPr>
                <w:rFonts w:ascii="宋体" w:hAnsi="宋体" w:eastAsia="宋体" w:cs="宋体"/>
                <w:color w:val="auto"/>
                <w:kern w:val="0"/>
                <w:szCs w:val="21"/>
              </w:rPr>
            </w:pPr>
            <w:r>
              <w:rPr>
                <w:rFonts w:hint="eastAsia" w:ascii="宋体" w:hAnsi="宋体" w:eastAsia="宋体" w:cs="宋体"/>
                <w:color w:val="auto"/>
                <w:kern w:val="0"/>
                <w:szCs w:val="21"/>
              </w:rPr>
              <w:t>40座以上50座以下</w:t>
            </w:r>
          </w:p>
        </w:tc>
        <w:tc>
          <w:tcPr>
            <w:tcW w:w="498" w:type="pct"/>
            <w:vAlign w:val="center"/>
          </w:tcPr>
          <w:p>
            <w:pPr>
              <w:widowControl/>
              <w:spacing w:line="288" w:lineRule="auto"/>
              <w:jc w:val="center"/>
              <w:rPr>
                <w:rFonts w:ascii="宋体" w:hAnsi="宋体" w:eastAsia="宋体" w:cs="宋体"/>
                <w:color w:val="auto"/>
                <w:kern w:val="0"/>
                <w:szCs w:val="21"/>
              </w:rPr>
            </w:pPr>
          </w:p>
        </w:tc>
        <w:tc>
          <w:tcPr>
            <w:tcW w:w="390" w:type="pct"/>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5</w:t>
            </w:r>
          </w:p>
        </w:tc>
        <w:tc>
          <w:tcPr>
            <w:tcW w:w="629" w:type="pct"/>
            <w:vAlign w:val="center"/>
          </w:tcPr>
          <w:p>
            <w:pPr>
              <w:widowControl/>
              <w:spacing w:line="288" w:lineRule="auto"/>
              <w:jc w:val="center"/>
              <w:rPr>
                <w:rFonts w:ascii="宋体" w:hAnsi="宋体" w:eastAsia="宋体" w:cs="Tahoma"/>
                <w:color w:val="auto"/>
                <w:kern w:val="0"/>
                <w:szCs w:val="21"/>
              </w:rPr>
            </w:pPr>
          </w:p>
        </w:tc>
        <w:tc>
          <w:tcPr>
            <w:tcW w:w="1163" w:type="pct"/>
            <w:vAlign w:val="center"/>
          </w:tcPr>
          <w:p>
            <w:pPr>
              <w:widowControl/>
              <w:spacing w:line="288" w:lineRule="auto"/>
              <w:jc w:val="center"/>
              <w:rPr>
                <w:rFonts w:ascii="宋体" w:hAnsi="宋体" w:eastAsia="宋体"/>
                <w:color w:val="auto"/>
                <w:szCs w:val="21"/>
              </w:rPr>
            </w:pPr>
          </w:p>
        </w:tc>
        <w:tc>
          <w:tcPr>
            <w:tcW w:w="473" w:type="pct"/>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w:t>
            </w:r>
          </w:p>
        </w:tc>
        <w:tc>
          <w:tcPr>
            <w:tcW w:w="467" w:type="pct"/>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68" w:type="pct"/>
            <w:gridSpan w:val="3"/>
            <w:vAlign w:val="center"/>
          </w:tcPr>
          <w:p>
            <w:pPr>
              <w:widowControl/>
              <w:spacing w:line="288" w:lineRule="auto"/>
              <w:jc w:val="center"/>
              <w:rPr>
                <w:rFonts w:ascii="宋体" w:hAnsi="宋体" w:eastAsia="宋体" w:cs="Tahoma"/>
                <w:b/>
                <w:color w:val="auto"/>
                <w:kern w:val="0"/>
                <w:szCs w:val="21"/>
              </w:rPr>
            </w:pPr>
            <w:r>
              <w:rPr>
                <w:rFonts w:hint="eastAsia" w:ascii="宋体" w:hAnsi="宋体" w:eastAsia="宋体" w:cs="Tahoma"/>
                <w:b/>
                <w:color w:val="auto"/>
                <w:kern w:val="0"/>
                <w:szCs w:val="21"/>
              </w:rPr>
              <w:t>8</w:t>
            </w:r>
            <w:r>
              <w:rPr>
                <w:rFonts w:ascii="宋体" w:hAnsi="宋体" w:eastAsia="宋体" w:cs="Tahoma"/>
                <w:b/>
                <w:color w:val="auto"/>
                <w:kern w:val="0"/>
                <w:szCs w:val="21"/>
              </w:rPr>
              <w:t>小时/</w:t>
            </w:r>
            <w:r>
              <w:rPr>
                <w:rFonts w:hint="eastAsia" w:ascii="宋体" w:hAnsi="宋体" w:eastAsia="宋体" w:cs="Tahoma"/>
                <w:b/>
                <w:color w:val="auto"/>
                <w:kern w:val="0"/>
                <w:szCs w:val="21"/>
              </w:rPr>
              <w:t>80</w:t>
            </w:r>
            <w:r>
              <w:rPr>
                <w:rFonts w:ascii="宋体" w:hAnsi="宋体" w:eastAsia="宋体" w:cs="Tahoma"/>
                <w:b/>
                <w:color w:val="auto"/>
                <w:kern w:val="0"/>
                <w:szCs w:val="21"/>
              </w:rPr>
              <w:t>公里内</w:t>
            </w:r>
            <w:r>
              <w:rPr>
                <w:rFonts w:hint="eastAsia" w:ascii="宋体" w:hAnsi="宋体" w:eastAsia="宋体" w:cs="Tahoma"/>
                <w:b/>
                <w:color w:val="auto"/>
                <w:kern w:val="0"/>
                <w:szCs w:val="21"/>
              </w:rPr>
              <w:t>一</w:t>
            </w:r>
            <w:r>
              <w:rPr>
                <w:rFonts w:ascii="宋体" w:hAnsi="宋体" w:eastAsia="宋体" w:cs="Tahoma"/>
                <w:b/>
                <w:color w:val="auto"/>
                <w:kern w:val="0"/>
                <w:szCs w:val="21"/>
              </w:rPr>
              <w:t>日</w:t>
            </w:r>
            <w:r>
              <w:rPr>
                <w:rFonts w:hint="eastAsia" w:ascii="宋体" w:hAnsi="宋体" w:eastAsia="宋体" w:cs="Tahoma"/>
                <w:b/>
                <w:color w:val="auto"/>
                <w:kern w:val="0"/>
                <w:szCs w:val="21"/>
              </w:rPr>
              <w:t>租车费用小计（元）</w:t>
            </w:r>
          </w:p>
        </w:tc>
        <w:tc>
          <w:tcPr>
            <w:tcW w:w="629" w:type="pct"/>
            <w:vAlign w:val="center"/>
          </w:tcPr>
          <w:p>
            <w:pPr>
              <w:widowControl/>
              <w:spacing w:line="288" w:lineRule="auto"/>
              <w:jc w:val="center"/>
              <w:rPr>
                <w:rFonts w:ascii="宋体" w:hAnsi="宋体" w:eastAsia="宋体" w:cs="Tahoma"/>
                <w:color w:val="auto"/>
                <w:kern w:val="0"/>
                <w:szCs w:val="21"/>
              </w:rPr>
            </w:pPr>
          </w:p>
        </w:tc>
        <w:tc>
          <w:tcPr>
            <w:tcW w:w="1163" w:type="pct"/>
            <w:vAlign w:val="center"/>
          </w:tcPr>
          <w:p>
            <w:pPr>
              <w:widowControl/>
              <w:spacing w:line="288" w:lineRule="auto"/>
              <w:jc w:val="center"/>
              <w:rPr>
                <w:rFonts w:ascii="宋体" w:hAnsi="宋体" w:eastAsia="宋体"/>
                <w:color w:val="auto"/>
                <w:szCs w:val="21"/>
              </w:rPr>
            </w:pPr>
            <w:r>
              <w:rPr>
                <w:rFonts w:hint="eastAsia" w:ascii="宋体" w:hAnsi="宋体" w:eastAsia="宋体"/>
                <w:color w:val="auto"/>
                <w:szCs w:val="21"/>
              </w:rPr>
              <w:t>/</w:t>
            </w:r>
          </w:p>
        </w:tc>
        <w:tc>
          <w:tcPr>
            <w:tcW w:w="473" w:type="pct"/>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w:t>
            </w:r>
          </w:p>
        </w:tc>
        <w:tc>
          <w:tcPr>
            <w:tcW w:w="467" w:type="pct"/>
            <w:vAlign w:val="center"/>
          </w:tcPr>
          <w:p>
            <w:pPr>
              <w:widowControl/>
              <w:spacing w:line="288" w:lineRule="auto"/>
              <w:jc w:val="center"/>
              <w:rPr>
                <w:rFonts w:ascii="宋体" w:hAnsi="宋体" w:eastAsia="宋体" w:cs="Tahoma"/>
                <w:color w:val="auto"/>
                <w:kern w:val="0"/>
                <w:szCs w:val="21"/>
              </w:rPr>
            </w:pPr>
            <w:r>
              <w:rPr>
                <w:rFonts w:hint="eastAsia" w:ascii="宋体" w:hAnsi="宋体" w:eastAsia="宋体" w:cs="Tahoma"/>
                <w:color w:val="auto"/>
                <w:kern w:val="0"/>
                <w:szCs w:val="21"/>
              </w:rPr>
              <w:t>/</w:t>
            </w:r>
          </w:p>
        </w:tc>
      </w:tr>
    </w:tbl>
    <w:p>
      <w:pPr>
        <w:spacing w:line="288" w:lineRule="auto"/>
        <w:rPr>
          <w:rFonts w:ascii="宋体" w:hAnsi="宋体" w:eastAsia="宋体"/>
          <w:b/>
          <w:color w:val="auto"/>
          <w:szCs w:val="21"/>
        </w:rPr>
      </w:pPr>
    </w:p>
    <w:p>
      <w:pPr>
        <w:spacing w:line="288" w:lineRule="auto"/>
        <w:rPr>
          <w:rFonts w:ascii="宋体" w:hAnsi="宋体" w:eastAsia="宋体"/>
          <w:color w:val="auto"/>
          <w:szCs w:val="21"/>
        </w:rPr>
      </w:pPr>
      <w:r>
        <w:rPr>
          <w:rFonts w:hint="eastAsia" w:ascii="宋体" w:hAnsi="宋体" w:eastAsia="宋体"/>
          <w:color w:val="auto"/>
          <w:szCs w:val="21"/>
        </w:rPr>
        <w:t>注：</w:t>
      </w:r>
    </w:p>
    <w:p>
      <w:pPr>
        <w:spacing w:line="288" w:lineRule="auto"/>
        <w:rPr>
          <w:rFonts w:ascii="宋体" w:hAnsi="宋体" w:eastAsia="宋体"/>
          <w:color w:val="auto"/>
          <w:szCs w:val="21"/>
        </w:rPr>
      </w:pPr>
      <w:r>
        <w:rPr>
          <w:rFonts w:hint="eastAsia" w:ascii="宋体" w:hAnsi="宋体" w:eastAsia="宋体"/>
          <w:color w:val="auto"/>
          <w:szCs w:val="21"/>
        </w:rPr>
        <w:t>1、一往一返按1趟计。</w:t>
      </w:r>
    </w:p>
    <w:p>
      <w:pPr>
        <w:adjustRightInd w:val="0"/>
        <w:snapToGrid w:val="0"/>
        <w:rPr>
          <w:rFonts w:ascii="宋体" w:hAnsi="宋体" w:eastAsia="宋体" w:cs="Times New Roman"/>
          <w:b/>
          <w:bCs/>
          <w:color w:val="auto"/>
          <w:spacing w:val="-6"/>
          <w:szCs w:val="21"/>
        </w:rPr>
      </w:pPr>
      <w:r>
        <w:rPr>
          <w:rFonts w:hint="eastAsia" w:ascii="宋体" w:hAnsi="宋体" w:eastAsia="宋体"/>
          <w:color w:val="auto"/>
          <w:szCs w:val="21"/>
        </w:rPr>
        <w:t>2、报价中须包括保证车辆上路正常安全行驶所需的各种费用，如燃油费、过路过桥费、停车费、车辆本身各种费用（如养路费、保险费、保养修理费、折旧费等）、与车辆运营相关的人员费用及风险费。</w:t>
      </w:r>
    </w:p>
    <w:p>
      <w:pPr>
        <w:adjustRightInd w:val="0"/>
        <w:snapToGrid w:val="0"/>
        <w:spacing w:line="288" w:lineRule="auto"/>
        <w:rPr>
          <w:rFonts w:ascii="宋体" w:hAnsi="宋体" w:eastAsia="宋体" w:cs="Times New Roman"/>
          <w:b/>
          <w:bCs/>
          <w:color w:val="auto"/>
          <w:spacing w:val="-6"/>
          <w:szCs w:val="21"/>
        </w:rPr>
      </w:pP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outlineLvl w:val="9"/>
        <w:rPr>
          <w:rFonts w:ascii="宋体" w:hAnsi="宋体" w:eastAsia="宋体" w:cs="宋体"/>
          <w:b/>
          <w:color w:val="auto"/>
          <w:spacing w:val="-6"/>
          <w:szCs w:val="21"/>
        </w:rPr>
      </w:pPr>
      <w:r>
        <w:rPr>
          <w:rFonts w:hint="eastAsia" w:ascii="宋体" w:hAnsi="宋体" w:eastAsia="宋体" w:cs="Times New Roman"/>
          <w:bCs/>
          <w:color w:val="auto"/>
          <w:spacing w:val="-6"/>
          <w:szCs w:val="21"/>
        </w:rPr>
        <w:br w:type="page"/>
      </w:r>
    </w:p>
    <w:p>
      <w:pPr>
        <w:adjustRightInd w:val="0"/>
        <w:snapToGrid w:val="0"/>
        <w:spacing w:line="288" w:lineRule="auto"/>
        <w:jc w:val="center"/>
        <w:outlineLvl w:val="2"/>
        <w:rPr>
          <w:rFonts w:ascii="宋体" w:hAnsi="宋体" w:eastAsia="宋体" w:cs="宋体"/>
          <w:b/>
          <w:color w:val="auto"/>
          <w:spacing w:val="-6"/>
          <w:szCs w:val="21"/>
        </w:rPr>
      </w:pPr>
      <w:r>
        <w:rPr>
          <w:rFonts w:hint="eastAsia" w:ascii="宋体" w:hAnsi="宋体" w:eastAsia="宋体" w:cs="宋体"/>
          <w:b/>
          <w:color w:val="auto"/>
          <w:spacing w:val="-6"/>
          <w:szCs w:val="21"/>
        </w:rPr>
        <w:t>（</w:t>
      </w:r>
      <w:r>
        <w:rPr>
          <w:rFonts w:ascii="宋体" w:hAnsi="宋体" w:eastAsia="宋体" w:cs="宋体"/>
          <w:b/>
          <w:color w:val="auto"/>
          <w:spacing w:val="-6"/>
          <w:szCs w:val="21"/>
        </w:rPr>
        <w:t>3</w:t>
      </w:r>
      <w:r>
        <w:rPr>
          <w:rFonts w:hint="eastAsia" w:ascii="宋体" w:hAnsi="宋体" w:eastAsia="宋体" w:cs="宋体"/>
          <w:b/>
          <w:color w:val="auto"/>
          <w:spacing w:val="-6"/>
          <w:szCs w:val="21"/>
        </w:rPr>
        <w:t>）</w:t>
      </w:r>
      <w:r>
        <w:rPr>
          <w:rFonts w:ascii="宋体" w:hAnsi="宋体" w:eastAsia="宋体" w:cs="宋体"/>
          <w:b/>
          <w:color w:val="auto"/>
          <w:spacing w:val="-6"/>
          <w:szCs w:val="21"/>
        </w:rPr>
        <w:t>中小企业声明函（服务）</w:t>
      </w:r>
      <w:r>
        <w:rPr>
          <w:rFonts w:hint="eastAsia" w:ascii="宋体" w:hAnsi="宋体" w:eastAsia="宋体" w:cs="宋体"/>
          <w:b/>
          <w:color w:val="auto"/>
          <w:spacing w:val="-6"/>
          <w:szCs w:val="21"/>
        </w:rPr>
        <w:t>（若属于中小企业）</w:t>
      </w:r>
    </w:p>
    <w:p>
      <w:pPr>
        <w:adjustRightInd w:val="0"/>
        <w:snapToGrid w:val="0"/>
        <w:spacing w:line="288" w:lineRule="auto"/>
        <w:ind w:firstLine="498" w:firstLineChars="236"/>
        <w:rPr>
          <w:rFonts w:ascii="宋体" w:hAnsi="宋体" w:eastAsia="宋体" w:cs="Times New Roman"/>
          <w:b/>
          <w:color w:val="auto"/>
          <w:szCs w:val="21"/>
        </w:rPr>
      </w:pPr>
    </w:p>
    <w:p>
      <w:pPr>
        <w:adjustRightInd w:val="0"/>
        <w:snapToGrid w:val="0"/>
        <w:spacing w:line="288" w:lineRule="auto"/>
        <w:ind w:firstLine="495" w:firstLineChars="236"/>
        <w:rPr>
          <w:rFonts w:ascii="宋体" w:hAnsi="宋体" w:eastAsia="宋体" w:cs="Times New Roman"/>
          <w:color w:val="auto"/>
          <w:szCs w:val="21"/>
        </w:rPr>
      </w:pPr>
      <w:r>
        <w:rPr>
          <w:rFonts w:ascii="宋体" w:hAnsi="宋体" w:eastAsia="宋体" w:cs="Times New Roman"/>
          <w:color w:val="auto"/>
          <w:szCs w:val="21"/>
        </w:rPr>
        <w:t>本公司（联合体）郑重声明，根据《政府采购促进中小企业发展管理办法》（财库</w:t>
      </w:r>
      <w:r>
        <w:rPr>
          <w:rFonts w:hint="eastAsia" w:ascii="宋体" w:hAnsi="宋体" w:eastAsia="宋体" w:cs="Times New Roman"/>
          <w:color w:val="auto"/>
          <w:szCs w:val="21"/>
        </w:rPr>
        <w:t>﹝</w:t>
      </w:r>
      <w:r>
        <w:rPr>
          <w:rFonts w:ascii="宋体" w:hAnsi="宋体" w:eastAsia="宋体" w:cs="Times New Roman"/>
          <w:color w:val="auto"/>
          <w:szCs w:val="21"/>
        </w:rPr>
        <w:t>2020</w:t>
      </w:r>
      <w:r>
        <w:rPr>
          <w:rFonts w:hint="eastAsia" w:ascii="宋体" w:hAnsi="宋体" w:eastAsia="宋体" w:cs="Times New Roman"/>
          <w:color w:val="auto"/>
          <w:szCs w:val="21"/>
        </w:rPr>
        <w:t>﹞</w:t>
      </w:r>
      <w:r>
        <w:rPr>
          <w:rFonts w:ascii="宋体" w:hAnsi="宋体" w:eastAsia="宋体" w:cs="Times New Roman"/>
          <w:color w:val="auto"/>
          <w:szCs w:val="21"/>
        </w:rPr>
        <w:t>46 号）的规定，本公司（联合体）参加</w:t>
      </w:r>
      <w:r>
        <w:rPr>
          <w:rFonts w:ascii="宋体" w:hAnsi="宋体" w:eastAsia="宋体" w:cs="Times New Roman"/>
          <w:i/>
          <w:color w:val="auto"/>
          <w:szCs w:val="21"/>
          <w:u w:val="single"/>
        </w:rPr>
        <w:t>（单位名称）</w:t>
      </w:r>
      <w:r>
        <w:rPr>
          <w:rFonts w:ascii="宋体" w:hAnsi="宋体" w:eastAsia="宋体" w:cs="Times New Roman"/>
          <w:color w:val="auto"/>
          <w:szCs w:val="21"/>
        </w:rPr>
        <w:t>的</w:t>
      </w:r>
      <w:r>
        <w:rPr>
          <w:rFonts w:ascii="宋体" w:hAnsi="宋体" w:eastAsia="宋体" w:cs="Times New Roman"/>
          <w:i/>
          <w:color w:val="auto"/>
          <w:szCs w:val="21"/>
          <w:u w:val="single"/>
        </w:rPr>
        <w:t>（项目名称）</w:t>
      </w:r>
      <w:r>
        <w:rPr>
          <w:rFonts w:ascii="宋体" w:hAnsi="宋体" w:eastAsia="宋体" w:cs="Times New Roman"/>
          <w:color w:val="auto"/>
          <w:szCs w:val="21"/>
        </w:rPr>
        <w:t>采购活动，服务全部由符合政策要求的中小企业承接。相关企业（含联合体中的中小企业、签订分包意向协议的中小企业）的具体情况如下：</w:t>
      </w:r>
    </w:p>
    <w:p>
      <w:pPr>
        <w:adjustRightInd w:val="0"/>
        <w:snapToGrid w:val="0"/>
        <w:spacing w:line="288" w:lineRule="auto"/>
        <w:ind w:firstLine="495" w:firstLineChars="236"/>
        <w:rPr>
          <w:rFonts w:ascii="宋体" w:hAnsi="宋体" w:eastAsia="宋体" w:cs="Times New Roman"/>
          <w:i/>
          <w:color w:val="auto"/>
          <w:szCs w:val="21"/>
          <w:u w:val="single"/>
        </w:rPr>
      </w:pPr>
      <w:r>
        <w:rPr>
          <w:rFonts w:hint="eastAsia" w:ascii="宋体" w:hAnsi="宋体" w:eastAsia="宋体" w:cs="Times New Roman"/>
          <w:i/>
          <w:color w:val="auto"/>
          <w:szCs w:val="21"/>
          <w:u w:val="single"/>
        </w:rPr>
        <w:t>1</w:t>
      </w:r>
      <w:r>
        <w:rPr>
          <w:rFonts w:ascii="宋体" w:hAnsi="宋体" w:eastAsia="宋体" w:cs="Times New Roman"/>
          <w:i/>
          <w:color w:val="auto"/>
          <w:szCs w:val="21"/>
          <w:u w:val="single"/>
        </w:rPr>
        <w:t>.（标的名称），属于（采购文件中明确的所属行业）；</w:t>
      </w:r>
      <w:r>
        <w:rPr>
          <w:rFonts w:ascii="宋体" w:hAnsi="宋体" w:eastAsia="宋体" w:cs="Times New Roman"/>
          <w:color w:val="auto"/>
          <w:szCs w:val="21"/>
        </w:rPr>
        <w:t>承接企业为</w:t>
      </w:r>
      <w:r>
        <w:rPr>
          <w:rFonts w:ascii="宋体" w:hAnsi="宋体" w:eastAsia="宋体" w:cs="Times New Roman"/>
          <w:i/>
          <w:color w:val="auto"/>
          <w:szCs w:val="21"/>
          <w:u w:val="single"/>
        </w:rPr>
        <w:t>（企业名称）</w:t>
      </w:r>
      <w:r>
        <w:rPr>
          <w:rFonts w:ascii="宋体" w:hAnsi="宋体" w:eastAsia="宋体" w:cs="Times New Roman"/>
          <w:color w:val="auto"/>
          <w:szCs w:val="21"/>
        </w:rPr>
        <w:t>，从业人员</w:t>
      </w:r>
      <w:r>
        <w:rPr>
          <w:rFonts w:ascii="宋体" w:hAnsi="宋体" w:eastAsia="宋体" w:cs="Times New Roman"/>
          <w:color w:val="auto"/>
          <w:szCs w:val="21"/>
          <w:u w:val="single"/>
        </w:rPr>
        <w:tab/>
      </w:r>
      <w:r>
        <w:rPr>
          <w:rFonts w:ascii="宋体" w:hAnsi="宋体" w:eastAsia="宋体" w:cs="Times New Roman"/>
          <w:color w:val="auto"/>
          <w:szCs w:val="21"/>
        </w:rPr>
        <w:t>人，营业收入为</w:t>
      </w:r>
      <w:r>
        <w:rPr>
          <w:rFonts w:ascii="宋体" w:hAnsi="宋体" w:eastAsia="宋体" w:cs="Times New Roman"/>
          <w:color w:val="auto"/>
          <w:szCs w:val="21"/>
          <w:u w:val="single"/>
        </w:rPr>
        <w:tab/>
      </w:r>
      <w:r>
        <w:rPr>
          <w:rFonts w:ascii="宋体" w:hAnsi="宋体" w:eastAsia="宋体" w:cs="Times New Roman"/>
          <w:color w:val="auto"/>
          <w:szCs w:val="21"/>
        </w:rPr>
        <w:t>万元，资产总额为</w:t>
      </w:r>
      <w:r>
        <w:rPr>
          <w:rFonts w:ascii="宋体" w:hAnsi="宋体" w:eastAsia="宋体" w:cs="Times New Roman"/>
          <w:color w:val="auto"/>
          <w:szCs w:val="21"/>
          <w:u w:val="single"/>
        </w:rPr>
        <w:tab/>
      </w:r>
      <w:r>
        <w:rPr>
          <w:rFonts w:ascii="宋体" w:hAnsi="宋体" w:eastAsia="宋体" w:cs="Times New Roman"/>
          <w:color w:val="auto"/>
          <w:szCs w:val="21"/>
        </w:rPr>
        <w:t>万元，属于</w:t>
      </w:r>
      <w:r>
        <w:rPr>
          <w:rFonts w:ascii="宋体" w:hAnsi="宋体" w:eastAsia="宋体" w:cs="Times New Roman"/>
          <w:i/>
          <w:color w:val="auto"/>
          <w:szCs w:val="21"/>
          <w:u w:val="single"/>
        </w:rPr>
        <w:t>（中型企业、小型企业、微型企业）</w:t>
      </w:r>
      <w:r>
        <w:rPr>
          <w:rFonts w:ascii="宋体" w:hAnsi="宋体" w:eastAsia="宋体" w:cs="Times New Roman"/>
          <w:color w:val="auto"/>
          <w:szCs w:val="21"/>
        </w:rPr>
        <w:t>；</w:t>
      </w:r>
    </w:p>
    <w:p>
      <w:pPr>
        <w:adjustRightInd w:val="0"/>
        <w:snapToGrid w:val="0"/>
        <w:spacing w:line="288" w:lineRule="auto"/>
        <w:ind w:firstLine="495" w:firstLineChars="236"/>
        <w:rPr>
          <w:rFonts w:ascii="宋体" w:hAnsi="宋体" w:eastAsia="宋体" w:cs="Times New Roman"/>
          <w:color w:val="auto"/>
          <w:szCs w:val="21"/>
        </w:rPr>
      </w:pPr>
      <w:r>
        <w:rPr>
          <w:rFonts w:hint="eastAsia" w:ascii="宋体" w:hAnsi="宋体" w:eastAsia="宋体" w:cs="Times New Roman"/>
          <w:i/>
          <w:color w:val="auto"/>
          <w:szCs w:val="21"/>
          <w:u w:val="single"/>
        </w:rPr>
        <w:t>2</w:t>
      </w:r>
      <w:r>
        <w:rPr>
          <w:rFonts w:ascii="宋体" w:hAnsi="宋体" w:eastAsia="宋体" w:cs="Times New Roman"/>
          <w:i/>
          <w:color w:val="auto"/>
          <w:szCs w:val="21"/>
          <w:u w:val="single"/>
        </w:rPr>
        <w:t>.（标的名称）</w:t>
      </w:r>
      <w:r>
        <w:rPr>
          <w:rFonts w:ascii="宋体" w:hAnsi="宋体" w:eastAsia="宋体" w:cs="Times New Roman"/>
          <w:color w:val="auto"/>
          <w:szCs w:val="21"/>
        </w:rPr>
        <w:t>，属于</w:t>
      </w:r>
      <w:r>
        <w:rPr>
          <w:rFonts w:ascii="宋体" w:hAnsi="宋体" w:eastAsia="宋体" w:cs="Times New Roman"/>
          <w:i/>
          <w:color w:val="auto"/>
          <w:szCs w:val="21"/>
        </w:rPr>
        <w:t>（</w:t>
      </w:r>
      <w:r>
        <w:rPr>
          <w:rFonts w:ascii="宋体" w:hAnsi="宋体" w:eastAsia="宋体" w:cs="Times New Roman"/>
          <w:i/>
          <w:color w:val="auto"/>
          <w:szCs w:val="21"/>
          <w:u w:val="single"/>
        </w:rPr>
        <w:t>采购文件中明确的所属行业）</w:t>
      </w:r>
      <w:r>
        <w:rPr>
          <w:rFonts w:ascii="宋体" w:hAnsi="宋体" w:eastAsia="宋体" w:cs="Times New Roman"/>
          <w:color w:val="auto"/>
          <w:szCs w:val="21"/>
        </w:rPr>
        <w:t>；承接企业为</w:t>
      </w:r>
      <w:r>
        <w:rPr>
          <w:rFonts w:ascii="宋体" w:hAnsi="宋体" w:eastAsia="宋体" w:cs="Times New Roman"/>
          <w:i/>
          <w:color w:val="auto"/>
          <w:szCs w:val="21"/>
          <w:u w:val="single"/>
        </w:rPr>
        <w:t>（企业名称）</w:t>
      </w:r>
      <w:r>
        <w:rPr>
          <w:rFonts w:ascii="宋体" w:hAnsi="宋体" w:eastAsia="宋体" w:cs="Times New Roman"/>
          <w:color w:val="auto"/>
          <w:szCs w:val="21"/>
        </w:rPr>
        <w:t>，从业人员</w:t>
      </w:r>
      <w:r>
        <w:rPr>
          <w:rFonts w:ascii="宋体" w:hAnsi="宋体" w:eastAsia="宋体" w:cs="Times New Roman"/>
          <w:color w:val="auto"/>
          <w:szCs w:val="21"/>
          <w:u w:val="single"/>
        </w:rPr>
        <w:tab/>
      </w:r>
      <w:r>
        <w:rPr>
          <w:rFonts w:ascii="宋体" w:hAnsi="宋体" w:eastAsia="宋体" w:cs="Times New Roman"/>
          <w:color w:val="auto"/>
          <w:szCs w:val="21"/>
        </w:rPr>
        <w:t>人，营业收入为</w:t>
      </w:r>
      <w:r>
        <w:rPr>
          <w:rFonts w:ascii="宋体" w:hAnsi="宋体" w:eastAsia="宋体" w:cs="Times New Roman"/>
          <w:color w:val="auto"/>
          <w:szCs w:val="21"/>
          <w:u w:val="single"/>
        </w:rPr>
        <w:tab/>
      </w:r>
      <w:r>
        <w:rPr>
          <w:rFonts w:ascii="宋体" w:hAnsi="宋体" w:eastAsia="宋体" w:cs="Times New Roman"/>
          <w:color w:val="auto"/>
          <w:szCs w:val="21"/>
        </w:rPr>
        <w:t>万元，资产总额为</w:t>
      </w:r>
      <w:r>
        <w:rPr>
          <w:rFonts w:ascii="宋体" w:hAnsi="宋体" w:eastAsia="宋体" w:cs="Times New Roman"/>
          <w:color w:val="auto"/>
          <w:szCs w:val="21"/>
          <w:u w:val="single"/>
        </w:rPr>
        <w:tab/>
      </w:r>
      <w:r>
        <w:rPr>
          <w:rFonts w:ascii="宋体" w:hAnsi="宋体" w:eastAsia="宋体" w:cs="Times New Roman"/>
          <w:color w:val="auto"/>
          <w:szCs w:val="21"/>
        </w:rPr>
        <w:t>万元，属于</w:t>
      </w:r>
      <w:r>
        <w:rPr>
          <w:rFonts w:ascii="宋体" w:hAnsi="宋体" w:eastAsia="宋体" w:cs="Times New Roman"/>
          <w:i/>
          <w:color w:val="auto"/>
          <w:szCs w:val="21"/>
          <w:u w:val="single"/>
        </w:rPr>
        <w:t>（中型企业、小型企业、微型企业）</w:t>
      </w:r>
      <w:r>
        <w:rPr>
          <w:rFonts w:ascii="宋体" w:hAnsi="宋体" w:eastAsia="宋体" w:cs="Times New Roman"/>
          <w:color w:val="auto"/>
          <w:szCs w:val="21"/>
        </w:rPr>
        <w:t>；</w:t>
      </w:r>
    </w:p>
    <w:p>
      <w:pPr>
        <w:adjustRightInd w:val="0"/>
        <w:snapToGrid w:val="0"/>
        <w:spacing w:line="288" w:lineRule="auto"/>
        <w:ind w:firstLine="495" w:firstLineChars="236"/>
        <w:rPr>
          <w:rFonts w:ascii="宋体" w:hAnsi="宋体" w:eastAsia="宋体" w:cs="Times New Roman"/>
          <w:color w:val="auto"/>
          <w:szCs w:val="21"/>
        </w:rPr>
      </w:pPr>
      <w:r>
        <w:rPr>
          <w:rFonts w:ascii="宋体" w:hAnsi="宋体" w:eastAsia="宋体" w:cs="Times New Roman"/>
          <w:color w:val="auto"/>
          <w:szCs w:val="21"/>
        </w:rPr>
        <w:t>……</w:t>
      </w:r>
    </w:p>
    <w:p>
      <w:pPr>
        <w:adjustRightInd w:val="0"/>
        <w:snapToGrid w:val="0"/>
        <w:spacing w:line="288" w:lineRule="auto"/>
        <w:ind w:firstLine="495" w:firstLineChars="236"/>
        <w:rPr>
          <w:rFonts w:ascii="宋体" w:hAnsi="宋体" w:eastAsia="宋体" w:cs="Times New Roman"/>
          <w:color w:val="auto"/>
          <w:szCs w:val="21"/>
        </w:rPr>
      </w:pPr>
      <w:r>
        <w:rPr>
          <w:rFonts w:ascii="宋体" w:hAnsi="宋体" w:eastAsia="宋体" w:cs="Times New Roman"/>
          <w:color w:val="auto"/>
          <w:szCs w:val="21"/>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rFonts w:ascii="宋体" w:hAnsi="宋体" w:eastAsia="宋体" w:cs="Times New Roman"/>
          <w:color w:val="auto"/>
          <w:szCs w:val="21"/>
        </w:rPr>
      </w:pPr>
      <w:r>
        <w:rPr>
          <w:rFonts w:ascii="宋体" w:hAnsi="宋体" w:eastAsia="宋体" w:cs="Times New Roman"/>
          <w:color w:val="auto"/>
          <w:szCs w:val="21"/>
        </w:rPr>
        <w:t>本企业对上述声明内容的真实性负责。如有虚假，将依法承担相应责任。</w:t>
      </w:r>
    </w:p>
    <w:p>
      <w:pPr>
        <w:adjustRightInd w:val="0"/>
        <w:snapToGrid w:val="0"/>
        <w:spacing w:line="288" w:lineRule="auto"/>
        <w:ind w:firstLine="495" w:firstLineChars="236"/>
        <w:rPr>
          <w:rFonts w:ascii="宋体" w:hAnsi="宋体" w:eastAsia="宋体" w:cs="Times New Roman"/>
          <w:color w:val="auto"/>
          <w:szCs w:val="21"/>
        </w:rPr>
      </w:pPr>
      <w:r>
        <w:rPr>
          <w:rFonts w:ascii="宋体" w:hAnsi="宋体" w:eastAsia="宋体" w:cs="Times New Roman"/>
          <w:color w:val="auto"/>
          <w:szCs w:val="21"/>
        </w:rPr>
        <w:t>企业名称（盖章）：</w:t>
      </w:r>
    </w:p>
    <w:p>
      <w:pPr>
        <w:adjustRightInd w:val="0"/>
        <w:snapToGrid w:val="0"/>
        <w:spacing w:line="288" w:lineRule="auto"/>
        <w:ind w:firstLine="495" w:firstLineChars="236"/>
        <w:rPr>
          <w:rFonts w:ascii="宋体" w:hAnsi="宋体" w:eastAsia="宋体" w:cs="Times New Roman"/>
          <w:color w:val="auto"/>
          <w:szCs w:val="21"/>
        </w:rPr>
      </w:pPr>
      <w:r>
        <w:rPr>
          <w:rFonts w:ascii="宋体" w:hAnsi="宋体" w:eastAsia="宋体" w:cs="Times New Roman"/>
          <w:color w:val="auto"/>
          <w:szCs w:val="21"/>
        </w:rPr>
        <w:t>日期：</w:t>
      </w:r>
    </w:p>
    <w:p>
      <w:pPr>
        <w:adjustRightInd w:val="0"/>
        <w:snapToGrid w:val="0"/>
        <w:spacing w:line="288" w:lineRule="auto"/>
        <w:ind w:firstLine="495" w:firstLineChars="236"/>
        <w:rPr>
          <w:rFonts w:ascii="宋体" w:hAnsi="宋体" w:eastAsia="宋体" w:cs="Times New Roman"/>
          <w:color w:val="auto"/>
          <w:szCs w:val="21"/>
        </w:rPr>
      </w:pPr>
    </w:p>
    <w:p>
      <w:pPr>
        <w:adjustRightInd w:val="0"/>
        <w:snapToGrid w:val="0"/>
        <w:spacing w:line="288" w:lineRule="auto"/>
        <w:ind w:firstLine="495" w:firstLineChars="236"/>
        <w:rPr>
          <w:rFonts w:ascii="宋体" w:hAnsi="宋体" w:eastAsia="宋体" w:cs="Times New Roman"/>
          <w:color w:val="auto"/>
          <w:szCs w:val="21"/>
        </w:rPr>
      </w:pPr>
      <w:r>
        <w:rPr>
          <w:rFonts w:hint="eastAsia" w:ascii="宋体" w:hAnsi="宋体" w:eastAsia="宋体" w:cs="Times New Roman"/>
          <w:color w:val="auto"/>
          <w:szCs w:val="21"/>
        </w:rPr>
        <w:t>注：</w:t>
      </w:r>
    </w:p>
    <w:p>
      <w:pPr>
        <w:adjustRightInd w:val="0"/>
        <w:snapToGrid w:val="0"/>
        <w:spacing w:line="288" w:lineRule="auto"/>
        <w:ind w:firstLine="495" w:firstLineChars="236"/>
        <w:rPr>
          <w:rFonts w:ascii="宋体" w:hAnsi="宋体" w:eastAsia="宋体" w:cs="Times New Roman"/>
          <w:color w:val="auto"/>
          <w:szCs w:val="21"/>
        </w:rPr>
      </w:pPr>
      <w:r>
        <w:rPr>
          <w:rFonts w:ascii="宋体" w:hAnsi="宋体" w:eastAsia="宋体" w:cs="Times New Roman"/>
          <w:color w:val="auto"/>
          <w:szCs w:val="21"/>
        </w:rPr>
        <w:t>1.</w:t>
      </w:r>
      <w:r>
        <w:rPr>
          <w:rFonts w:hint="eastAsia" w:ascii="宋体" w:hAnsi="宋体" w:eastAsia="宋体" w:cs="Times New Roman"/>
          <w:color w:val="auto"/>
          <w:szCs w:val="21"/>
        </w:rPr>
        <w:t>从业人员、营业收入、资产总额填报上一年度数据，无上一年度数据的新成立企业可不填报。</w:t>
      </w:r>
    </w:p>
    <w:p>
      <w:pPr>
        <w:adjustRightInd w:val="0"/>
        <w:snapToGrid w:val="0"/>
        <w:spacing w:line="288" w:lineRule="auto"/>
        <w:ind w:firstLine="495" w:firstLineChars="236"/>
        <w:rPr>
          <w:rFonts w:ascii="宋体" w:hAnsi="宋体" w:eastAsia="宋体" w:cs="Times New Roman"/>
          <w:color w:val="auto"/>
          <w:szCs w:val="21"/>
        </w:rPr>
      </w:pPr>
      <w:r>
        <w:rPr>
          <w:rFonts w:ascii="宋体" w:hAnsi="宋体" w:eastAsia="宋体" w:cs="Times New Roman"/>
          <w:color w:val="auto"/>
          <w:szCs w:val="21"/>
        </w:rPr>
        <w:t>2.</w:t>
      </w:r>
      <w:r>
        <w:rPr>
          <w:rFonts w:hint="eastAsia" w:ascii="宋体" w:hAnsi="宋体" w:eastAsia="宋体" w:cs="Times New Roman"/>
          <w:color w:val="auto"/>
          <w:szCs w:val="21"/>
        </w:rPr>
        <w:t>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ascii="宋体" w:hAnsi="宋体" w:eastAsia="宋体" w:cs="Times New Roman"/>
          <w:color w:val="auto"/>
          <w:szCs w:val="21"/>
        </w:rPr>
      </w:pPr>
      <w:r>
        <w:rPr>
          <w:rFonts w:ascii="宋体" w:hAnsi="宋体" w:eastAsia="宋体" w:cs="Times New Roman"/>
          <w:color w:val="auto"/>
          <w:szCs w:val="21"/>
        </w:rPr>
        <w:t>3</w:t>
      </w:r>
      <w:r>
        <w:rPr>
          <w:rFonts w:hint="eastAsia" w:ascii="宋体" w:hAnsi="宋体" w:eastAsia="宋体" w:cs="Times New Roman"/>
          <w:color w:val="auto"/>
          <w:szCs w:val="21"/>
        </w:rPr>
        <w:t>.本项目仅以《中小企业声明函》作为评判供应商是否属于中小企业的唯一依据。</w:t>
      </w:r>
    </w:p>
    <w:p>
      <w:pPr>
        <w:adjustRightInd w:val="0"/>
        <w:snapToGrid w:val="0"/>
        <w:spacing w:line="288" w:lineRule="auto"/>
        <w:ind w:firstLine="495" w:firstLineChars="236"/>
        <w:rPr>
          <w:rFonts w:ascii="宋体" w:hAnsi="宋体" w:eastAsia="宋体" w:cs="Times New Roman"/>
          <w:color w:val="auto"/>
          <w:szCs w:val="21"/>
        </w:rPr>
      </w:pPr>
      <w:r>
        <w:rPr>
          <w:rFonts w:ascii="宋体" w:hAnsi="宋体" w:eastAsia="宋体" w:cs="Times New Roman"/>
          <w:color w:val="auto"/>
          <w:szCs w:val="21"/>
        </w:rPr>
        <w:t>4</w:t>
      </w:r>
      <w:r>
        <w:rPr>
          <w:rFonts w:hint="eastAsia" w:ascii="宋体" w:hAnsi="宋体" w:eastAsia="宋体" w:cs="Times New Roman"/>
          <w:color w:val="auto"/>
          <w:szCs w:val="21"/>
        </w:rPr>
        <w:t>.供应商提供《中小企业声明函》内容不实的，属于提供虚假材料谋取中标、成交，依照《中华人民共和国政府采购法》等国家有关规定追究相应责任。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ascii="宋体" w:hAnsi="宋体" w:eastAsia="宋体"/>
          <w:color w:val="auto"/>
          <w:u w:val="single"/>
        </w:rPr>
      </w:pPr>
      <w:r>
        <w:rPr>
          <w:rFonts w:ascii="宋体" w:hAnsi="宋体" w:eastAsia="宋体" w:cs="Times New Roman"/>
          <w:color w:val="auto"/>
          <w:szCs w:val="21"/>
          <w:u w:val="single"/>
        </w:rPr>
        <w:t>5.</w:t>
      </w:r>
      <w:r>
        <w:rPr>
          <w:rFonts w:hint="eastAsia" w:ascii="宋体" w:hAnsi="宋体" w:eastAsia="宋体" w:cs="Times New Roman"/>
          <w:color w:val="auto"/>
          <w:szCs w:val="21"/>
          <w:u w:val="single"/>
        </w:rPr>
        <w:t>《中小企业声明函》填写不全（从业人员、营业收入、资产总额在中小企业划型标准规定中不涉及的除外），或未按照《中小企业声明函》要求填写的，视为未提供《中小企业声明函》，</w:t>
      </w:r>
      <w:r>
        <w:rPr>
          <w:rFonts w:hint="eastAsia" w:ascii="宋体" w:hAnsi="宋体" w:eastAsia="宋体"/>
          <w:color w:val="auto"/>
          <w:u w:val="single"/>
        </w:rPr>
        <w:t>不享受中小企业扶持政策。</w:t>
      </w:r>
    </w:p>
    <w:p>
      <w:pPr>
        <w:adjustRightInd w:val="0"/>
        <w:snapToGrid w:val="0"/>
        <w:spacing w:line="288" w:lineRule="auto"/>
        <w:ind w:firstLine="495" w:firstLineChars="236"/>
        <w:rPr>
          <w:rFonts w:ascii="宋体" w:hAnsi="宋体" w:eastAsia="宋体" w:cs="宋体"/>
          <w:color w:val="auto"/>
          <w:szCs w:val="21"/>
          <w:u w:val="single"/>
        </w:rPr>
      </w:pPr>
      <w:r>
        <w:rPr>
          <w:rFonts w:hint="eastAsia" w:ascii="宋体" w:hAnsi="宋体" w:eastAsia="宋体" w:cs="Times New Roman"/>
          <w:color w:val="auto"/>
          <w:szCs w:val="21"/>
          <w:u w:val="single"/>
        </w:rPr>
        <w:t>6</w:t>
      </w:r>
      <w:r>
        <w:rPr>
          <w:rFonts w:ascii="宋体" w:hAnsi="宋体" w:eastAsia="宋体" w:cs="Times New Roman"/>
          <w:color w:val="auto"/>
          <w:szCs w:val="21"/>
          <w:u w:val="single"/>
        </w:rPr>
        <w:t>.如项目包含“多件”标的物的，需按标的物项数逐项填写。</w:t>
      </w:r>
    </w:p>
    <w:p>
      <w:pPr>
        <w:adjustRightInd w:val="0"/>
        <w:snapToGrid w:val="0"/>
        <w:spacing w:line="288" w:lineRule="auto"/>
        <w:jc w:val="center"/>
        <w:outlineLvl w:val="2"/>
        <w:rPr>
          <w:rFonts w:ascii="宋体" w:hAnsi="宋体" w:eastAsia="宋体" w:cs="宋体"/>
          <w:color w:val="auto"/>
          <w:kern w:val="0"/>
          <w:szCs w:val="21"/>
        </w:rPr>
      </w:pPr>
      <w:r>
        <w:rPr>
          <w:rFonts w:ascii="宋体" w:hAnsi="宋体" w:eastAsia="宋体" w:cs="Times New Roman"/>
          <w:b/>
          <w:bCs/>
          <w:color w:val="auto"/>
          <w:szCs w:val="21"/>
        </w:rPr>
        <w:br w:type="page"/>
      </w:r>
      <w:r>
        <w:rPr>
          <w:rFonts w:hint="eastAsia" w:ascii="宋体" w:hAnsi="宋体" w:eastAsia="宋体" w:cs="宋体"/>
          <w:b/>
          <w:color w:val="auto"/>
          <w:spacing w:val="-6"/>
          <w:szCs w:val="21"/>
        </w:rPr>
        <w:t>（</w:t>
      </w:r>
      <w:r>
        <w:rPr>
          <w:rFonts w:ascii="宋体" w:hAnsi="宋体" w:eastAsia="宋体" w:cs="宋体"/>
          <w:b/>
          <w:color w:val="auto"/>
          <w:spacing w:val="-6"/>
          <w:szCs w:val="21"/>
        </w:rPr>
        <w:t>4</w:t>
      </w:r>
      <w:r>
        <w:rPr>
          <w:rFonts w:hint="eastAsia" w:ascii="宋体" w:hAnsi="宋体" w:eastAsia="宋体" w:cs="宋体"/>
          <w:b/>
          <w:color w:val="auto"/>
          <w:spacing w:val="-6"/>
          <w:szCs w:val="21"/>
        </w:rPr>
        <w:t>）属于监狱企业的证明文件（若属于监狱企业）</w:t>
      </w:r>
    </w:p>
    <w:p>
      <w:pPr>
        <w:adjustRightInd w:val="0"/>
        <w:snapToGrid w:val="0"/>
        <w:spacing w:line="288" w:lineRule="auto"/>
        <w:rPr>
          <w:rFonts w:ascii="宋体" w:hAnsi="宋体" w:eastAsia="宋体" w:cs="宋体"/>
          <w:color w:val="auto"/>
          <w:kern w:val="0"/>
          <w:szCs w:val="21"/>
        </w:rPr>
      </w:pPr>
    </w:p>
    <w:p>
      <w:pPr>
        <w:adjustRightInd w:val="0"/>
        <w:snapToGrid w:val="0"/>
        <w:spacing w:line="288" w:lineRule="auto"/>
        <w:ind w:firstLine="373" w:firstLineChars="177"/>
        <w:rPr>
          <w:rFonts w:ascii="宋体" w:hAnsi="宋体" w:eastAsia="宋体"/>
          <w:b/>
          <w:bCs/>
          <w:color w:val="auto"/>
          <w:szCs w:val="21"/>
        </w:rPr>
      </w:pPr>
      <w:r>
        <w:rPr>
          <w:rFonts w:hint="eastAsia" w:ascii="宋体" w:hAnsi="宋体" w:eastAsia="宋体" w:cs="宋体"/>
          <w:b/>
          <w:bCs/>
          <w:color w:val="auto"/>
          <w:kern w:val="0"/>
          <w:szCs w:val="21"/>
        </w:rPr>
        <w:t>监狱企业参加政府采购活动时，应当提供由省级以上监狱管理局、戒毒管理局（含新疆生产建设兵团）出具的属于监狱企业的证明文件。</w:t>
      </w:r>
    </w:p>
    <w:p>
      <w:pPr>
        <w:adjustRightInd w:val="0"/>
        <w:snapToGrid w:val="0"/>
        <w:spacing w:line="288" w:lineRule="auto"/>
        <w:rPr>
          <w:rFonts w:ascii="宋体" w:hAnsi="宋体" w:eastAsia="宋体"/>
          <w:color w:val="auto"/>
          <w:szCs w:val="21"/>
        </w:rPr>
      </w:pPr>
    </w:p>
    <w:p>
      <w:pPr>
        <w:adjustRightInd w:val="0"/>
        <w:snapToGrid w:val="0"/>
        <w:spacing w:line="288" w:lineRule="auto"/>
        <w:rPr>
          <w:rFonts w:ascii="宋体" w:hAnsi="宋体" w:eastAsia="宋体"/>
          <w:b/>
          <w:bCs/>
          <w:color w:val="auto"/>
          <w:szCs w:val="21"/>
        </w:rPr>
      </w:pPr>
      <w:r>
        <w:rPr>
          <w:rFonts w:hint="eastAsia" w:ascii="宋体" w:hAnsi="宋体" w:eastAsia="宋体"/>
          <w:b/>
          <w:bCs/>
          <w:color w:val="auto"/>
          <w:szCs w:val="21"/>
        </w:rPr>
        <w:t>说明：</w:t>
      </w:r>
    </w:p>
    <w:p>
      <w:pPr>
        <w:widowControl/>
        <w:shd w:val="clear" w:color="auto" w:fill="FFFFFF"/>
        <w:adjustRightInd w:val="0"/>
        <w:snapToGrid w:val="0"/>
        <w:spacing w:line="288" w:lineRule="auto"/>
        <w:ind w:firstLine="371" w:firstLineChars="177"/>
        <w:jc w:val="left"/>
        <w:rPr>
          <w:rFonts w:ascii="宋体" w:hAnsi="宋体" w:eastAsia="宋体" w:cs="宋体"/>
          <w:color w:val="auto"/>
          <w:kern w:val="0"/>
          <w:szCs w:val="21"/>
        </w:rPr>
      </w:pPr>
      <w:r>
        <w:rPr>
          <w:rFonts w:hint="eastAsia" w:ascii="宋体" w:hAnsi="宋体" w:eastAsia="宋体" w:cs="宋体"/>
          <w:color w:val="auto"/>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rFonts w:ascii="宋体" w:hAnsi="宋体" w:eastAsia="宋体" w:cs="宋体"/>
          <w:color w:val="auto"/>
          <w:kern w:val="0"/>
          <w:szCs w:val="21"/>
        </w:rPr>
      </w:pPr>
      <w:r>
        <w:rPr>
          <w:rFonts w:hint="eastAsia" w:ascii="宋体" w:hAnsi="宋体" w:eastAsia="宋体" w:cs="宋体"/>
          <w:color w:val="auto"/>
          <w:kern w:val="0"/>
          <w:szCs w:val="21"/>
        </w:rPr>
        <w:t>二、在政府采购活动中，监狱企业视同小型、微型企业，享受预留份额、评审中价格扣除等政府采购促进中小企业发展的政府采购政策。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ascii="宋体" w:hAnsi="宋体" w:eastAsia="宋体" w:cs="宋体"/>
          <w:b/>
          <w:color w:val="auto"/>
          <w:spacing w:val="-6"/>
          <w:szCs w:val="21"/>
        </w:rPr>
      </w:pPr>
      <w:r>
        <w:rPr>
          <w:rFonts w:ascii="宋体" w:hAnsi="宋体" w:eastAsia="宋体" w:cs="宋体"/>
          <w:b/>
          <w:color w:val="auto"/>
          <w:spacing w:val="-6"/>
          <w:szCs w:val="21"/>
        </w:rPr>
        <w:br w:type="page"/>
      </w:r>
    </w:p>
    <w:p>
      <w:pPr>
        <w:adjustRightInd w:val="0"/>
        <w:snapToGrid w:val="0"/>
        <w:spacing w:line="288" w:lineRule="auto"/>
        <w:jc w:val="center"/>
        <w:outlineLvl w:val="2"/>
        <w:rPr>
          <w:rFonts w:ascii="宋体" w:hAnsi="宋体" w:eastAsia="宋体" w:cs="宋体"/>
          <w:b/>
          <w:color w:val="auto"/>
          <w:spacing w:val="-6"/>
          <w:szCs w:val="21"/>
        </w:rPr>
      </w:pPr>
      <w:r>
        <w:rPr>
          <w:rFonts w:hint="eastAsia" w:ascii="宋体" w:hAnsi="宋体" w:eastAsia="宋体" w:cs="宋体"/>
          <w:b/>
          <w:color w:val="auto"/>
          <w:spacing w:val="-6"/>
          <w:szCs w:val="21"/>
        </w:rPr>
        <w:t>（</w:t>
      </w:r>
      <w:r>
        <w:rPr>
          <w:rFonts w:ascii="宋体" w:hAnsi="宋体" w:eastAsia="宋体" w:cs="宋体"/>
          <w:b/>
          <w:color w:val="auto"/>
          <w:spacing w:val="-6"/>
          <w:szCs w:val="21"/>
        </w:rPr>
        <w:t>5</w:t>
      </w:r>
      <w:r>
        <w:rPr>
          <w:rFonts w:hint="eastAsia" w:ascii="宋体" w:hAnsi="宋体" w:eastAsia="宋体" w:cs="宋体"/>
          <w:b/>
          <w:color w:val="auto"/>
          <w:spacing w:val="-6"/>
          <w:szCs w:val="21"/>
        </w:rPr>
        <w:t>）残疾人福利性单位声明函（若属于残疾人福利性单位）</w:t>
      </w:r>
    </w:p>
    <w:p>
      <w:pPr>
        <w:adjustRightInd w:val="0"/>
        <w:snapToGrid w:val="0"/>
        <w:spacing w:line="288" w:lineRule="auto"/>
        <w:rPr>
          <w:rFonts w:ascii="宋体" w:hAnsi="宋体" w:eastAsia="宋体" w:cs="Times New Roman"/>
          <w:b/>
          <w:color w:val="auto"/>
          <w:spacing w:val="6"/>
          <w:szCs w:val="21"/>
        </w:rPr>
      </w:pPr>
    </w:p>
    <w:p>
      <w:pPr>
        <w:adjustRightInd w:val="0"/>
        <w:snapToGrid w:val="0"/>
        <w:spacing w:line="288" w:lineRule="auto"/>
        <w:ind w:firstLine="444"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本单位郑重声明，根据《财政部 民政部 中国残疾人联合会关于促进残疾人就业政府采购政策的通知》（财库</w:t>
      </w:r>
      <w:r>
        <w:rPr>
          <w:rFonts w:hint="eastAsia" w:ascii="宋体" w:hAnsi="宋体" w:eastAsia="宋体" w:cs="Times New Roman"/>
          <w:color w:val="auto"/>
          <w:szCs w:val="21"/>
        </w:rPr>
        <w:t>〔2017〕 141</w:t>
      </w:r>
      <w:r>
        <w:rPr>
          <w:rFonts w:hint="eastAsia" w:ascii="宋体" w:hAnsi="宋体" w:eastAsia="宋体" w:cs="Times New Roman"/>
          <w:color w:val="auto"/>
          <w:spacing w:val="6"/>
          <w:szCs w:val="21"/>
        </w:rPr>
        <w:t>号）的规定，</w:t>
      </w:r>
      <w:r>
        <w:rPr>
          <w:rFonts w:hint="eastAsia" w:ascii="宋体" w:hAnsi="宋体" w:eastAsia="宋体" w:cs="Times New Roman"/>
          <w:b/>
          <w:bCs/>
          <w:color w:val="auto"/>
          <w:spacing w:val="6"/>
          <w:szCs w:val="21"/>
        </w:rPr>
        <w:t>本单位为符合条件的残疾人福利性单位</w:t>
      </w:r>
      <w:r>
        <w:rPr>
          <w:rFonts w:hint="eastAsia" w:ascii="宋体" w:hAnsi="宋体" w:eastAsia="宋体" w:cs="Times New Roman"/>
          <w:color w:val="auto"/>
          <w:spacing w:val="6"/>
          <w:szCs w:val="21"/>
        </w:rPr>
        <w:t>，且本单位参加______（采购人）单位的______（项目名称）项目采购活动由本单位提供服务。</w:t>
      </w:r>
    </w:p>
    <w:p>
      <w:pPr>
        <w:adjustRightInd w:val="0"/>
        <w:snapToGrid w:val="0"/>
        <w:spacing w:line="288" w:lineRule="auto"/>
        <w:ind w:firstLine="444"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本单位对上述声明的真实性负责。如有虚假，将依法承担相应责任。</w:t>
      </w:r>
    </w:p>
    <w:p>
      <w:pPr>
        <w:tabs>
          <w:tab w:val="left" w:pos="4860"/>
        </w:tabs>
        <w:adjustRightInd w:val="0"/>
        <w:snapToGrid w:val="0"/>
        <w:spacing w:line="288" w:lineRule="auto"/>
        <w:ind w:right="1560" w:firstLine="444"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单位名称（盖章）：</w:t>
      </w:r>
    </w:p>
    <w:p>
      <w:pPr>
        <w:tabs>
          <w:tab w:val="left" w:pos="4860"/>
        </w:tabs>
        <w:adjustRightInd w:val="0"/>
        <w:snapToGrid w:val="0"/>
        <w:spacing w:line="288" w:lineRule="auto"/>
        <w:ind w:right="1560" w:firstLine="444" w:firstLineChars="200"/>
        <w:rPr>
          <w:rFonts w:ascii="宋体" w:hAnsi="宋体" w:eastAsia="宋体" w:cs="Times New Roman"/>
          <w:color w:val="auto"/>
          <w:spacing w:val="6"/>
          <w:szCs w:val="21"/>
        </w:rPr>
      </w:pPr>
      <w:r>
        <w:rPr>
          <w:rFonts w:hint="eastAsia" w:ascii="宋体" w:hAnsi="宋体" w:eastAsia="宋体" w:cs="Times New Roman"/>
          <w:color w:val="auto"/>
          <w:spacing w:val="6"/>
          <w:szCs w:val="21"/>
        </w:rPr>
        <w:t>日  期：</w:t>
      </w:r>
    </w:p>
    <w:p>
      <w:pPr>
        <w:adjustRightInd w:val="0"/>
        <w:snapToGrid w:val="0"/>
        <w:spacing w:line="288" w:lineRule="auto"/>
        <w:rPr>
          <w:rFonts w:ascii="宋体" w:hAnsi="宋体" w:eastAsia="宋体"/>
          <w:color w:val="auto"/>
          <w:szCs w:val="21"/>
        </w:rPr>
      </w:pPr>
    </w:p>
    <w:p>
      <w:pPr>
        <w:adjustRightInd w:val="0"/>
        <w:snapToGrid w:val="0"/>
        <w:spacing w:line="288" w:lineRule="auto"/>
        <w:rPr>
          <w:rFonts w:ascii="宋体" w:hAnsi="宋体" w:eastAsia="宋体"/>
          <w:b/>
          <w:bCs/>
          <w:color w:val="auto"/>
          <w:szCs w:val="21"/>
        </w:rPr>
      </w:pPr>
      <w:r>
        <w:rPr>
          <w:rFonts w:hint="eastAsia" w:ascii="宋体" w:hAnsi="宋体" w:eastAsia="宋体"/>
          <w:b/>
          <w:bCs/>
          <w:color w:val="auto"/>
          <w:szCs w:val="21"/>
        </w:rPr>
        <w:t>说明：</w:t>
      </w:r>
    </w:p>
    <w:p>
      <w:pPr>
        <w:pStyle w:val="21"/>
        <w:shd w:val="clear" w:color="auto" w:fill="FFFFFF"/>
        <w:adjustRightInd w:val="0"/>
        <w:snapToGrid w:val="0"/>
        <w:spacing w:before="0" w:beforeAutospacing="0" w:after="0" w:afterAutospacing="0" w:line="288" w:lineRule="auto"/>
        <w:ind w:firstLine="371" w:firstLineChars="177"/>
        <w:rPr>
          <w:color w:val="auto"/>
          <w:sz w:val="21"/>
          <w:szCs w:val="21"/>
        </w:rPr>
      </w:pPr>
      <w:r>
        <w:rPr>
          <w:rFonts w:hint="eastAsia"/>
          <w:color w:val="auto"/>
          <w:sz w:val="21"/>
          <w:szCs w:val="21"/>
        </w:rPr>
        <w:t>一、享受政府采购支持政策的残疾人福利性单位应当同时满足以下条件：</w:t>
      </w:r>
    </w:p>
    <w:p>
      <w:pPr>
        <w:pStyle w:val="21"/>
        <w:shd w:val="clear" w:color="auto" w:fill="FFFFFF"/>
        <w:adjustRightInd w:val="0"/>
        <w:snapToGrid w:val="0"/>
        <w:spacing w:before="0" w:beforeAutospacing="0" w:after="0" w:afterAutospacing="0" w:line="288" w:lineRule="auto"/>
        <w:ind w:firstLine="371" w:firstLineChars="177"/>
        <w:rPr>
          <w:color w:val="auto"/>
          <w:sz w:val="21"/>
          <w:szCs w:val="21"/>
        </w:rPr>
      </w:pPr>
      <w:r>
        <w:rPr>
          <w:rFonts w:hint="eastAsia"/>
          <w:color w:val="auto"/>
          <w:sz w:val="21"/>
          <w:szCs w:val="21"/>
        </w:rPr>
        <w:t>（一）安置的残疾人占本单位在职职工人数的比例不低于25%（含25%），并且安置的残疾人人数不少于10人（含10人）；</w:t>
      </w:r>
    </w:p>
    <w:p>
      <w:pPr>
        <w:pStyle w:val="21"/>
        <w:shd w:val="clear" w:color="auto" w:fill="FFFFFF"/>
        <w:adjustRightInd w:val="0"/>
        <w:snapToGrid w:val="0"/>
        <w:spacing w:before="0" w:beforeAutospacing="0" w:after="0" w:afterAutospacing="0" w:line="288" w:lineRule="auto"/>
        <w:ind w:firstLine="371" w:firstLineChars="177"/>
        <w:rPr>
          <w:color w:val="auto"/>
          <w:sz w:val="21"/>
          <w:szCs w:val="21"/>
        </w:rPr>
      </w:pPr>
      <w:r>
        <w:rPr>
          <w:rFonts w:hint="eastAsia"/>
          <w:color w:val="auto"/>
          <w:sz w:val="21"/>
          <w:szCs w:val="21"/>
        </w:rPr>
        <w:t>（二）依法与安置的每位残疾人签订了一年以上（含一年）的劳动合同或服务协议；</w:t>
      </w:r>
    </w:p>
    <w:p>
      <w:pPr>
        <w:pStyle w:val="21"/>
        <w:shd w:val="clear" w:color="auto" w:fill="FFFFFF"/>
        <w:adjustRightInd w:val="0"/>
        <w:snapToGrid w:val="0"/>
        <w:spacing w:before="0" w:beforeAutospacing="0" w:after="0" w:afterAutospacing="0" w:line="288" w:lineRule="auto"/>
        <w:ind w:firstLine="371" w:firstLineChars="177"/>
        <w:rPr>
          <w:color w:val="auto"/>
          <w:sz w:val="21"/>
          <w:szCs w:val="21"/>
        </w:rPr>
      </w:pPr>
      <w:r>
        <w:rPr>
          <w:rFonts w:hint="eastAsia"/>
          <w:color w:val="auto"/>
          <w:sz w:val="21"/>
          <w:szCs w:val="21"/>
        </w:rPr>
        <w:t>（三）为安置的每位残疾人按月足额缴纳了基本养老保险、基本医疗保险、失业保险、工伤保险和生育保险等社会保险费；</w:t>
      </w:r>
    </w:p>
    <w:p>
      <w:pPr>
        <w:pStyle w:val="21"/>
        <w:shd w:val="clear" w:color="auto" w:fill="FFFFFF"/>
        <w:adjustRightInd w:val="0"/>
        <w:snapToGrid w:val="0"/>
        <w:spacing w:before="0" w:beforeAutospacing="0" w:after="0" w:afterAutospacing="0" w:line="288" w:lineRule="auto"/>
        <w:ind w:firstLine="371" w:firstLineChars="177"/>
        <w:rPr>
          <w:color w:val="auto"/>
          <w:sz w:val="21"/>
          <w:szCs w:val="21"/>
        </w:rPr>
      </w:pPr>
      <w:r>
        <w:rPr>
          <w:rFonts w:hint="eastAsia"/>
          <w:color w:val="auto"/>
          <w:sz w:val="21"/>
          <w:szCs w:val="21"/>
        </w:rPr>
        <w:t>（四）通过银行等金融机构向安置的每位残疾人，按月支付了不低于单位所在区县适用的经省级人民政府批准的月最低工资标准的工资；</w:t>
      </w:r>
    </w:p>
    <w:p>
      <w:pPr>
        <w:pStyle w:val="21"/>
        <w:shd w:val="clear" w:color="auto" w:fill="FFFFFF"/>
        <w:adjustRightInd w:val="0"/>
        <w:snapToGrid w:val="0"/>
        <w:spacing w:before="0" w:beforeAutospacing="0" w:after="0" w:afterAutospacing="0" w:line="288" w:lineRule="auto"/>
        <w:ind w:firstLine="371" w:firstLineChars="177"/>
        <w:rPr>
          <w:color w:val="auto"/>
          <w:sz w:val="21"/>
          <w:szCs w:val="21"/>
        </w:rPr>
      </w:pPr>
      <w:r>
        <w:rPr>
          <w:rFonts w:hint="eastAsia"/>
          <w:color w:val="auto"/>
          <w:sz w:val="21"/>
          <w:szCs w:val="21"/>
        </w:rPr>
        <w:t>（五）提供本单位制造的货物、承担的工程或者服务（以下简称产品），或者提供其他残疾人福利性单位制造的货物（不包括使用非残疾人福利性单位注册商标的货物）。</w:t>
      </w:r>
    </w:p>
    <w:p>
      <w:pPr>
        <w:pStyle w:val="21"/>
        <w:shd w:val="clear" w:color="auto" w:fill="FFFFFF"/>
        <w:adjustRightInd w:val="0"/>
        <w:snapToGrid w:val="0"/>
        <w:spacing w:before="0" w:beforeAutospacing="0" w:after="0" w:afterAutospacing="0" w:line="288" w:lineRule="auto"/>
        <w:ind w:firstLine="371" w:firstLineChars="177"/>
        <w:rPr>
          <w:color w:val="auto"/>
          <w:sz w:val="21"/>
          <w:szCs w:val="21"/>
        </w:rPr>
      </w:pPr>
      <w:r>
        <w:rPr>
          <w:rFonts w:hint="eastAsia"/>
          <w:color w:val="auto"/>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1"/>
        <w:shd w:val="clear" w:color="auto" w:fill="FFFFFF"/>
        <w:adjustRightInd w:val="0"/>
        <w:snapToGrid w:val="0"/>
        <w:spacing w:before="0" w:beforeAutospacing="0" w:after="0" w:afterAutospacing="0" w:line="288" w:lineRule="auto"/>
        <w:ind w:firstLine="371" w:firstLineChars="177"/>
        <w:rPr>
          <w:color w:val="auto"/>
          <w:sz w:val="21"/>
          <w:szCs w:val="21"/>
        </w:rPr>
      </w:pPr>
      <w:r>
        <w:rPr>
          <w:rFonts w:hint="eastAsia"/>
          <w:color w:val="auto"/>
          <w:sz w:val="21"/>
          <w:szCs w:val="21"/>
        </w:rPr>
        <w:t>二、符合条件的残疾人福利性单位在参加政府采购活动时，应当提供财库</w:t>
      </w:r>
      <w:r>
        <w:rPr>
          <w:color w:val="auto"/>
          <w:sz w:val="21"/>
          <w:szCs w:val="21"/>
        </w:rPr>
        <w:t>[2017]141号</w:t>
      </w:r>
      <w:r>
        <w:rPr>
          <w:rFonts w:hint="eastAsia"/>
          <w:color w:val="auto"/>
          <w:sz w:val="21"/>
          <w:szCs w:val="21"/>
        </w:rPr>
        <w:t>文件规定的《残疾人福利性单位声明函》，并对声明的真实性负责。</w:t>
      </w:r>
    </w:p>
    <w:p>
      <w:pPr>
        <w:pStyle w:val="21"/>
        <w:shd w:val="clear" w:color="auto" w:fill="FFFFFF"/>
        <w:adjustRightInd w:val="0"/>
        <w:snapToGrid w:val="0"/>
        <w:spacing w:before="0" w:beforeAutospacing="0" w:after="0" w:afterAutospacing="0" w:line="288" w:lineRule="auto"/>
        <w:ind w:firstLine="371" w:firstLineChars="177"/>
        <w:rPr>
          <w:color w:val="auto"/>
          <w:sz w:val="21"/>
          <w:szCs w:val="21"/>
        </w:rPr>
      </w:pPr>
      <w:r>
        <w:rPr>
          <w:rFonts w:hint="eastAsia"/>
          <w:color w:val="auto"/>
          <w:sz w:val="21"/>
          <w:szCs w:val="21"/>
        </w:rPr>
        <w:t>三、在政府采购活动中，残疾人福利性单位视同小型、微型企业，享受预留份额、评审中价格扣除等促进中小企业发展的政府采购政策。</w:t>
      </w:r>
    </w:p>
    <w:p>
      <w:pPr>
        <w:pStyle w:val="21"/>
        <w:shd w:val="clear" w:color="auto" w:fill="FFFFFF"/>
        <w:adjustRightInd w:val="0"/>
        <w:snapToGrid w:val="0"/>
        <w:spacing w:before="0" w:beforeAutospacing="0" w:after="0" w:afterAutospacing="0" w:line="288" w:lineRule="auto"/>
        <w:ind w:firstLine="371" w:firstLineChars="177"/>
        <w:rPr>
          <w:color w:val="auto"/>
          <w:sz w:val="21"/>
          <w:szCs w:val="21"/>
        </w:rPr>
      </w:pPr>
      <w:r>
        <w:rPr>
          <w:rFonts w:hint="eastAsia"/>
          <w:color w:val="auto"/>
          <w:sz w:val="21"/>
          <w:szCs w:val="21"/>
        </w:rPr>
        <w:t>残疾人福利性单位属于小型、微型企业的，不重复享受政策。</w:t>
      </w:r>
    </w:p>
    <w:p>
      <w:pPr>
        <w:widowControl/>
        <w:jc w:val="left"/>
        <w:rPr>
          <w:rFonts w:ascii="宋体" w:hAnsi="宋体" w:eastAsia="宋体" w:cs="Times New Roman"/>
          <w:b/>
          <w:color w:val="auto"/>
          <w:spacing w:val="-6"/>
          <w:szCs w:val="21"/>
        </w:rPr>
      </w:pPr>
      <w:r>
        <w:rPr>
          <w:rFonts w:ascii="宋体" w:hAnsi="宋体" w:eastAsia="宋体" w:cs="Times New Roman"/>
          <w:b/>
          <w:color w:val="auto"/>
          <w:spacing w:val="-6"/>
          <w:szCs w:val="21"/>
        </w:rPr>
        <w:br w:type="page"/>
      </w:r>
    </w:p>
    <w:p>
      <w:pPr>
        <w:adjustRightInd w:val="0"/>
        <w:snapToGrid w:val="0"/>
        <w:spacing w:line="288" w:lineRule="auto"/>
        <w:outlineLvl w:val="2"/>
        <w:rPr>
          <w:rFonts w:ascii="宋体" w:hAnsi="宋体" w:eastAsia="宋体" w:cs="Times New Roman"/>
          <w:b/>
          <w:bCs/>
          <w:color w:val="auto"/>
          <w:szCs w:val="21"/>
        </w:rPr>
      </w:pPr>
      <w:r>
        <w:rPr>
          <w:rFonts w:hint="eastAsia" w:ascii="宋体" w:hAnsi="宋体" w:eastAsia="宋体" w:cs="Times New Roman"/>
          <w:b/>
          <w:color w:val="auto"/>
          <w:spacing w:val="-6"/>
          <w:szCs w:val="21"/>
        </w:rPr>
        <w:t>附件1：</w:t>
      </w:r>
      <w:r>
        <w:rPr>
          <w:rFonts w:hint="eastAsia" w:ascii="宋体" w:hAnsi="宋体" w:eastAsia="宋体" w:cs="Times New Roman"/>
          <w:b/>
          <w:bCs/>
          <w:color w:val="auto"/>
          <w:szCs w:val="21"/>
        </w:rPr>
        <w:t>业务专用章使用说明函</w:t>
      </w:r>
    </w:p>
    <w:p>
      <w:pPr>
        <w:snapToGrid w:val="0"/>
        <w:spacing w:line="288" w:lineRule="auto"/>
        <w:rPr>
          <w:rFonts w:ascii="宋体" w:hAnsi="宋体" w:eastAsia="宋体" w:cs="仿宋_GB2312"/>
          <w:color w:val="auto"/>
          <w:szCs w:val="21"/>
          <w:u w:val="single"/>
        </w:rPr>
      </w:pPr>
    </w:p>
    <w:p>
      <w:pPr>
        <w:snapToGrid w:val="0"/>
        <w:spacing w:line="288" w:lineRule="auto"/>
        <w:rPr>
          <w:rFonts w:ascii="宋体" w:hAnsi="宋体" w:eastAsia="宋体" w:cs="Times New Roman"/>
          <w:color w:val="auto"/>
          <w:szCs w:val="21"/>
        </w:rPr>
      </w:pPr>
      <w:r>
        <w:rPr>
          <w:rFonts w:hint="eastAsia" w:ascii="宋体" w:hAnsi="宋体" w:eastAsia="宋体" w:cs="仿宋_GB2312"/>
          <w:color w:val="auto"/>
          <w:szCs w:val="21"/>
          <w:u w:val="single"/>
        </w:rPr>
        <w:t>（采购人）、（采购代理机构）</w:t>
      </w:r>
    </w:p>
    <w:p>
      <w:pPr>
        <w:snapToGrid w:val="0"/>
        <w:spacing w:line="288" w:lineRule="auto"/>
        <w:ind w:firstLine="424" w:firstLineChars="202"/>
        <w:rPr>
          <w:rFonts w:ascii="宋体" w:hAnsi="宋体" w:eastAsia="宋体" w:cs="宋体"/>
          <w:color w:val="auto"/>
          <w:szCs w:val="21"/>
        </w:rPr>
      </w:pPr>
      <w:r>
        <w:rPr>
          <w:rFonts w:hint="eastAsia" w:ascii="宋体" w:hAnsi="宋体" w:eastAsia="宋体" w:cs="仿宋_GB2312"/>
          <w:color w:val="auto"/>
          <w:kern w:val="0"/>
          <w:szCs w:val="21"/>
          <w:lang w:val="zh-CN"/>
        </w:rPr>
        <w:t>我方</w:t>
      </w:r>
      <w:r>
        <w:rPr>
          <w:rFonts w:ascii="宋体" w:hAnsi="宋体" w:eastAsia="宋体" w:cs="仿宋_GB2312"/>
          <w:color w:val="auto"/>
          <w:szCs w:val="21"/>
        </w:rPr>
        <w:t>(</w:t>
      </w:r>
      <w:r>
        <w:rPr>
          <w:rFonts w:hint="eastAsia" w:ascii="宋体" w:hAnsi="宋体" w:eastAsia="宋体" w:cs="仿宋_GB2312"/>
          <w:color w:val="auto"/>
          <w:szCs w:val="21"/>
        </w:rPr>
        <w:t>供应商</w:t>
      </w:r>
      <w:r>
        <w:rPr>
          <w:rFonts w:ascii="宋体" w:hAnsi="宋体" w:eastAsia="宋体" w:cs="仿宋_GB2312"/>
          <w:color w:val="auto"/>
          <w:szCs w:val="21"/>
        </w:rPr>
        <w:t>全称)</w:t>
      </w:r>
      <w:r>
        <w:rPr>
          <w:rFonts w:hint="eastAsia" w:ascii="宋体" w:hAnsi="宋体" w:eastAsia="宋体" w:cs="Times New Roman"/>
          <w:color w:val="auto"/>
          <w:szCs w:val="21"/>
        </w:rPr>
        <w:t>是中华人民共和国依法登记注册的合法企业，</w:t>
      </w:r>
      <w:r>
        <w:rPr>
          <w:rFonts w:hint="eastAsia" w:ascii="宋体" w:hAnsi="宋体" w:eastAsia="宋体" w:cs="宋体"/>
          <w:bCs/>
          <w:color w:val="auto"/>
          <w:szCs w:val="21"/>
        </w:rPr>
        <w:t>在参加</w:t>
      </w:r>
      <w:r>
        <w:rPr>
          <w:rFonts w:hint="eastAsia" w:ascii="宋体" w:hAnsi="宋体" w:eastAsia="宋体" w:cs="仿宋_GB2312"/>
          <w:color w:val="auto"/>
          <w:szCs w:val="21"/>
        </w:rPr>
        <w:t>你方组织的</w:t>
      </w:r>
      <w:r>
        <w:rPr>
          <w:rFonts w:hint="eastAsia" w:ascii="宋体" w:hAnsi="宋体" w:eastAsia="宋体" w:cs="仿宋_GB2312"/>
          <w:color w:val="auto"/>
          <w:szCs w:val="21"/>
          <w:u w:val="single"/>
        </w:rPr>
        <w:t>（项目名称）</w:t>
      </w:r>
      <w:r>
        <w:rPr>
          <w:rFonts w:hint="eastAsia" w:ascii="宋体" w:hAnsi="宋体" w:eastAsia="宋体" w:cs="仿宋_GB2312"/>
          <w:color w:val="auto"/>
          <w:szCs w:val="21"/>
        </w:rPr>
        <w:t>项目</w:t>
      </w:r>
      <w:r>
        <w:rPr>
          <w:rFonts w:hint="eastAsia" w:ascii="宋体" w:hAnsi="宋体" w:eastAsia="宋体" w:cs="仿宋_GB2312"/>
          <w:color w:val="auto"/>
          <w:szCs w:val="21"/>
          <w:u w:val="single"/>
        </w:rPr>
        <w:t>（项目编号）</w:t>
      </w:r>
      <w:r>
        <w:rPr>
          <w:rFonts w:hint="eastAsia" w:ascii="宋体" w:hAnsi="宋体" w:eastAsia="宋体" w:cs="宋体"/>
          <w:bCs/>
          <w:color w:val="auto"/>
          <w:szCs w:val="21"/>
        </w:rPr>
        <w:t>投标（响应）活动中作如下说明：</w:t>
      </w:r>
      <w:r>
        <w:rPr>
          <w:rFonts w:hint="eastAsia" w:ascii="宋体" w:hAnsi="宋体" w:eastAsia="宋体" w:cs="宋体"/>
          <w:color w:val="auto"/>
          <w:szCs w:val="21"/>
        </w:rPr>
        <w:t>我方所使用的</w:t>
      </w:r>
      <w:r>
        <w:rPr>
          <w:rFonts w:hint="eastAsia" w:ascii="宋体" w:hAnsi="宋体" w:eastAsia="宋体" w:cs="宋体"/>
          <w:color w:val="auto"/>
          <w:szCs w:val="21"/>
          <w:u w:val="single"/>
        </w:rPr>
        <w:t>“</w:t>
      </w:r>
      <w:r>
        <w:rPr>
          <w:rFonts w:ascii="宋体" w:hAnsi="宋体" w:eastAsia="宋体" w:cs="仿宋_GB2312"/>
          <w:color w:val="auto"/>
          <w:szCs w:val="21"/>
          <w:u w:val="single"/>
        </w:rPr>
        <w:t>XX</w:t>
      </w:r>
      <w:r>
        <w:rPr>
          <w:rFonts w:hint="eastAsia" w:ascii="宋体" w:hAnsi="宋体" w:eastAsia="宋体" w:cs="宋体"/>
          <w:color w:val="auto"/>
          <w:szCs w:val="21"/>
          <w:u w:val="single"/>
        </w:rPr>
        <w:t>专用章”</w:t>
      </w:r>
      <w:r>
        <w:rPr>
          <w:rFonts w:hint="eastAsia" w:ascii="宋体" w:hAnsi="宋体" w:eastAsia="宋体" w:cs="宋体"/>
          <w:color w:val="auto"/>
          <w:szCs w:val="21"/>
        </w:rPr>
        <w:t>与法定名称章具有同等的法律效力，对使用</w:t>
      </w:r>
      <w:r>
        <w:rPr>
          <w:rFonts w:hint="eastAsia" w:ascii="宋体" w:hAnsi="宋体" w:eastAsia="宋体" w:cs="宋体"/>
          <w:color w:val="auto"/>
          <w:szCs w:val="21"/>
          <w:u w:val="single"/>
        </w:rPr>
        <w:t>“</w:t>
      </w:r>
      <w:r>
        <w:rPr>
          <w:rFonts w:ascii="宋体" w:hAnsi="宋体" w:eastAsia="宋体" w:cs="仿宋_GB2312"/>
          <w:color w:val="auto"/>
          <w:szCs w:val="21"/>
          <w:u w:val="single"/>
        </w:rPr>
        <w:t>XX</w:t>
      </w:r>
      <w:r>
        <w:rPr>
          <w:rFonts w:hint="eastAsia" w:ascii="宋体" w:hAnsi="宋体" w:eastAsia="宋体" w:cs="宋体"/>
          <w:color w:val="auto"/>
          <w:szCs w:val="21"/>
          <w:u w:val="single"/>
        </w:rPr>
        <w:t>专用章”</w:t>
      </w:r>
      <w:r>
        <w:rPr>
          <w:rFonts w:hint="eastAsia" w:ascii="宋体" w:hAnsi="宋体" w:eastAsia="宋体" w:cs="宋体"/>
          <w:color w:val="auto"/>
          <w:szCs w:val="21"/>
        </w:rPr>
        <w:t>的行为予以完全承认，并愿意承担相应责任。</w:t>
      </w:r>
    </w:p>
    <w:p>
      <w:pPr>
        <w:snapToGrid w:val="0"/>
        <w:spacing w:line="288" w:lineRule="auto"/>
        <w:ind w:firstLine="424" w:firstLineChars="202"/>
        <w:rPr>
          <w:rFonts w:ascii="宋体" w:hAnsi="宋体" w:eastAsia="宋体" w:cs="宋体"/>
          <w:color w:val="auto"/>
          <w:szCs w:val="21"/>
        </w:rPr>
      </w:pPr>
      <w:r>
        <w:rPr>
          <w:rFonts w:hint="eastAsia" w:ascii="宋体" w:hAnsi="宋体" w:eastAsia="宋体" w:cs="宋体"/>
          <w:color w:val="auto"/>
          <w:szCs w:val="21"/>
        </w:rPr>
        <w:t>特此说明。</w:t>
      </w:r>
    </w:p>
    <w:p>
      <w:pPr>
        <w:snapToGrid w:val="0"/>
        <w:spacing w:line="288" w:lineRule="auto"/>
        <w:ind w:right="480" w:firstLine="424" w:firstLineChars="202"/>
        <w:rPr>
          <w:rFonts w:ascii="宋体" w:hAnsi="宋体" w:eastAsia="宋体" w:cs="宋体"/>
          <w:color w:val="auto"/>
          <w:szCs w:val="21"/>
        </w:rPr>
      </w:pPr>
      <w:r>
        <w:rPr>
          <w:rFonts w:hint="eastAsia" w:ascii="宋体" w:hAnsi="宋体" w:eastAsia="宋体" w:cs="宋体"/>
          <w:color w:val="auto"/>
          <w:szCs w:val="21"/>
        </w:rPr>
        <w:t>供应商（法定名称章）：</w:t>
      </w:r>
    </w:p>
    <w:p>
      <w:pPr>
        <w:snapToGrid w:val="0"/>
        <w:spacing w:line="288" w:lineRule="auto"/>
        <w:ind w:right="1440" w:firstLine="424" w:firstLineChars="202"/>
        <w:rPr>
          <w:rFonts w:ascii="宋体" w:hAnsi="宋体" w:eastAsia="宋体" w:cs="宋体"/>
          <w:color w:val="auto"/>
          <w:szCs w:val="21"/>
        </w:rPr>
      </w:pPr>
      <w:r>
        <w:rPr>
          <w:rFonts w:ascii="宋体" w:hAnsi="宋体" w:eastAsia="宋体" w:cs="宋体"/>
          <w:color w:val="auto"/>
          <w:szCs w:val="21"/>
        </w:rPr>
        <w:t>日期：       年     月     日</w:t>
      </w:r>
    </w:p>
    <w:p>
      <w:pPr>
        <w:snapToGrid w:val="0"/>
        <w:spacing w:line="288" w:lineRule="auto"/>
        <w:rPr>
          <w:rFonts w:ascii="宋体" w:hAnsi="宋体" w:eastAsia="宋体" w:cs="宋体"/>
          <w:b/>
          <w:bCs/>
          <w:color w:val="auto"/>
          <w:szCs w:val="21"/>
        </w:rPr>
      </w:pPr>
    </w:p>
    <w:p>
      <w:pPr>
        <w:snapToGrid w:val="0"/>
        <w:spacing w:line="288" w:lineRule="auto"/>
        <w:rPr>
          <w:rFonts w:ascii="宋体" w:hAnsi="宋体" w:eastAsia="宋体" w:cs="宋体"/>
          <w:color w:val="auto"/>
          <w:szCs w:val="21"/>
        </w:rPr>
      </w:pPr>
      <w:r>
        <w:rPr>
          <w:rFonts w:hint="eastAsia" w:ascii="宋体" w:hAnsi="宋体" w:eastAsia="宋体" w:cs="宋体"/>
          <w:b/>
          <w:bCs/>
          <w:color w:val="auto"/>
          <w:szCs w:val="21"/>
        </w:rPr>
        <w:t>附：</w:t>
      </w:r>
      <w:r>
        <w:rPr>
          <w:rFonts w:hint="eastAsia" w:ascii="宋体" w:hAnsi="宋体" w:eastAsia="宋体" w:cs="宋体"/>
          <w:color w:val="auto"/>
          <w:szCs w:val="21"/>
        </w:rPr>
        <w:t>供应商法定名称章（印模）供应商“</w:t>
      </w:r>
      <w:r>
        <w:rPr>
          <w:rFonts w:ascii="宋体" w:hAnsi="宋体" w:eastAsia="宋体" w:cs="仿宋_GB2312"/>
          <w:color w:val="auto"/>
          <w:szCs w:val="21"/>
        </w:rPr>
        <w:t>XX</w:t>
      </w:r>
      <w:r>
        <w:rPr>
          <w:rFonts w:hint="eastAsia" w:ascii="宋体" w:hAnsi="宋体" w:eastAsia="宋体" w:cs="宋体"/>
          <w:color w:val="auto"/>
          <w:szCs w:val="21"/>
        </w:rPr>
        <w:t>专用章”（印模）</w:t>
      </w:r>
    </w:p>
    <w:p>
      <w:pPr>
        <w:snapToGrid w:val="0"/>
        <w:spacing w:line="288" w:lineRule="auto"/>
        <w:rPr>
          <w:rFonts w:ascii="宋体" w:hAnsi="宋体" w:eastAsia="宋体" w:cs="宋体"/>
          <w:color w:val="auto"/>
          <w:szCs w:val="21"/>
        </w:rPr>
      </w:pPr>
      <w:r>
        <w:rPr>
          <w:rFonts w:ascii="宋体" w:hAnsi="宋体" w:eastAsia="宋体" w:cs="Times New Roman"/>
          <w:b/>
          <w:bCs/>
          <w:color w:val="auto"/>
          <w:szCs w:val="21"/>
        </w:rPr>
        <mc:AlternateContent>
          <mc:Choice Requires="wps">
            <w:drawing>
              <wp:inline distT="0" distB="0" distL="0" distR="0">
                <wp:extent cx="2704465" cy="2253615"/>
                <wp:effectExtent l="1270" t="7620" r="8890" b="5715"/>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NeRvNYAAAAFAQAADwAAAAAAAAABACAAAAAiAAAAZHJzL2Rvd25yZXYueG1sUEsBAhQAFAAA&#10;AAgAh07iQOLXmAkqAgAAdAQAAA4AAAAAAAAAAQAgAAAAJQEAAGRycy9lMm9Eb2MueG1sUEsFBgAA&#10;AAAGAAYAWQEAAMEFAAAAAA==&#10;">
                <v:fill on="t" focussize="0,0"/>
                <v:stroke color="#000000" miterlimit="2" joinstyle="miter"/>
                <v:imagedata o:title=""/>
                <o:lock v:ext="edit" aspectratio="f"/>
                <w10:wrap type="none"/>
                <w10:anchorlock/>
              </v:rect>
            </w:pict>
          </mc:Fallback>
        </mc:AlternateContent>
      </w:r>
      <w:r>
        <w:rPr>
          <w:rFonts w:ascii="宋体" w:hAnsi="宋体" w:eastAsia="宋体" w:cs="Times New Roman"/>
          <w:b/>
          <w:bCs/>
          <w:color w:val="auto"/>
          <w:szCs w:val="21"/>
        </w:rPr>
        <mc:AlternateContent>
          <mc:Choice Requires="wps">
            <w:drawing>
              <wp:inline distT="0" distB="0" distL="0" distR="0">
                <wp:extent cx="2647950" cy="2253615"/>
                <wp:effectExtent l="1270" t="7620" r="8255" b="5715"/>
                <wp:docPr id="2"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C0E759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C0E759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pPr>
        <w:widowControl/>
        <w:jc w:val="left"/>
        <w:rPr>
          <w:rFonts w:ascii="宋体" w:hAnsi="宋体" w:eastAsia="宋体" w:cs="Times New Roman"/>
          <w:b/>
          <w:color w:val="auto"/>
          <w:spacing w:val="-6"/>
          <w:szCs w:val="21"/>
        </w:rPr>
      </w:pPr>
      <w:r>
        <w:rPr>
          <w:rFonts w:ascii="宋体" w:hAnsi="宋体" w:eastAsia="宋体" w:cs="Times New Roman"/>
          <w:b/>
          <w:color w:val="auto"/>
          <w:spacing w:val="-6"/>
          <w:szCs w:val="21"/>
        </w:rPr>
        <w:br w:type="page"/>
      </w:r>
    </w:p>
    <w:p>
      <w:pPr>
        <w:snapToGrid w:val="0"/>
        <w:spacing w:line="288" w:lineRule="auto"/>
        <w:jc w:val="center"/>
        <w:outlineLvl w:val="2"/>
        <w:rPr>
          <w:rFonts w:ascii="宋体" w:hAnsi="宋体" w:eastAsia="宋体" w:cs="仿宋_GB2312"/>
          <w:b/>
          <w:color w:val="auto"/>
          <w:kern w:val="0"/>
          <w:szCs w:val="21"/>
          <w:lang w:val="zh-CN"/>
        </w:rPr>
      </w:pPr>
      <w:r>
        <w:rPr>
          <w:rFonts w:hint="eastAsia" w:ascii="宋体" w:hAnsi="宋体" w:eastAsia="宋体" w:cs="仿宋_GB2312"/>
          <w:b/>
          <w:color w:val="auto"/>
          <w:kern w:val="0"/>
          <w:szCs w:val="21"/>
          <w:lang w:val="zh-CN"/>
        </w:rPr>
        <w:t>附件2</w:t>
      </w:r>
      <w:r>
        <w:rPr>
          <w:rFonts w:ascii="宋体" w:hAnsi="宋体" w:eastAsia="宋体" w:cs="仿宋_GB2312"/>
          <w:b/>
          <w:color w:val="auto"/>
          <w:kern w:val="0"/>
          <w:szCs w:val="21"/>
          <w:lang w:val="zh-CN"/>
        </w:rPr>
        <w:t>：</w:t>
      </w:r>
      <w:r>
        <w:rPr>
          <w:rFonts w:hint="eastAsia" w:ascii="宋体" w:hAnsi="宋体" w:eastAsia="宋体" w:cs="仿宋_GB2312"/>
          <w:b/>
          <w:color w:val="auto"/>
          <w:kern w:val="0"/>
          <w:szCs w:val="21"/>
          <w:lang w:val="zh-CN"/>
        </w:rPr>
        <w:t>联合协议</w:t>
      </w:r>
    </w:p>
    <w:p>
      <w:pPr>
        <w:widowControl/>
        <w:snapToGrid w:val="0"/>
        <w:spacing w:line="288" w:lineRule="auto"/>
        <w:ind w:firstLine="424" w:firstLineChars="201"/>
        <w:jc w:val="left"/>
        <w:rPr>
          <w:rFonts w:ascii="宋体" w:hAnsi="宋体" w:eastAsia="宋体" w:cs="仿宋_GB2312"/>
          <w:b/>
          <w:color w:val="auto"/>
          <w:szCs w:val="21"/>
        </w:rPr>
      </w:pPr>
      <w:r>
        <w:rPr>
          <w:rFonts w:hint="eastAsia" w:ascii="宋体" w:hAnsi="宋体" w:eastAsia="宋体" w:cs="仿宋_GB2312"/>
          <w:b/>
          <w:color w:val="auto"/>
          <w:szCs w:val="21"/>
        </w:rPr>
        <w:t>（以联合体形式投标的，提供联合协议；本项目不接受联合体投标或者投标人不以联合体形式投标的，则不需要提供）</w:t>
      </w:r>
    </w:p>
    <w:p>
      <w:pPr>
        <w:snapToGrid w:val="0"/>
        <w:spacing w:line="288" w:lineRule="auto"/>
        <w:ind w:firstLine="422" w:firstLineChars="201"/>
        <w:rPr>
          <w:rFonts w:ascii="宋体" w:hAnsi="宋体" w:eastAsia="宋体" w:cs="仿宋_GB2312"/>
          <w:color w:val="auto"/>
          <w:kern w:val="0"/>
          <w:szCs w:val="21"/>
          <w:lang w:val="zh-CN"/>
        </w:rPr>
      </w:pPr>
      <w:r>
        <w:rPr>
          <w:rFonts w:hint="eastAsia" w:ascii="宋体" w:hAnsi="宋体" w:eastAsia="宋体" w:cs="仿宋_GB2312"/>
          <w:color w:val="auto"/>
          <w:kern w:val="0"/>
          <w:szCs w:val="21"/>
          <w:u w:val="single"/>
        </w:rPr>
        <w:t>（联合体所有成员名称）</w:t>
      </w:r>
      <w:r>
        <w:rPr>
          <w:rFonts w:hint="eastAsia" w:ascii="宋体" w:hAnsi="宋体" w:eastAsia="宋体" w:cs="仿宋_GB2312"/>
          <w:color w:val="auto"/>
          <w:kern w:val="0"/>
          <w:szCs w:val="21"/>
        </w:rPr>
        <w:t>自愿</w:t>
      </w:r>
      <w:r>
        <w:rPr>
          <w:rFonts w:hint="eastAsia" w:ascii="宋体" w:hAnsi="宋体" w:eastAsia="宋体" w:cs="仿宋_GB2312"/>
          <w:color w:val="auto"/>
          <w:kern w:val="0"/>
          <w:szCs w:val="21"/>
          <w:lang w:val="zh-CN"/>
        </w:rPr>
        <w:t>组成一个联合体，以一个投标人的身份</w:t>
      </w:r>
      <w:r>
        <w:rPr>
          <w:rFonts w:hint="eastAsia" w:ascii="宋体" w:hAnsi="宋体" w:eastAsia="宋体" w:cs="仿宋_GB2312"/>
          <w:color w:val="auto"/>
          <w:kern w:val="0"/>
          <w:szCs w:val="21"/>
        </w:rPr>
        <w:t>参加</w:t>
      </w:r>
      <w:r>
        <w:rPr>
          <w:rFonts w:hint="eastAsia" w:ascii="宋体" w:hAnsi="宋体" w:eastAsia="宋体" w:cs="仿宋_GB2312"/>
          <w:color w:val="auto"/>
          <w:szCs w:val="21"/>
        </w:rPr>
        <w:t>（项目名称）【招标编号：</w:t>
      </w:r>
      <w:r>
        <w:rPr>
          <w:rFonts w:hint="eastAsia" w:ascii="宋体" w:hAnsi="宋体" w:eastAsia="宋体" w:cs="Times New Roman"/>
          <w:color w:val="auto"/>
          <w:szCs w:val="21"/>
        </w:rPr>
        <w:t>（采购编号）</w:t>
      </w:r>
      <w:r>
        <w:rPr>
          <w:rFonts w:hint="eastAsia" w:ascii="宋体" w:hAnsi="宋体" w:eastAsia="宋体" w:cs="仿宋_GB2312"/>
          <w:color w:val="auto"/>
          <w:szCs w:val="21"/>
        </w:rPr>
        <w:t>】</w:t>
      </w:r>
      <w:r>
        <w:rPr>
          <w:rFonts w:hint="eastAsia" w:ascii="宋体" w:hAnsi="宋体" w:eastAsia="宋体" w:cs="仿宋_GB2312"/>
          <w:color w:val="auto"/>
          <w:kern w:val="0"/>
          <w:szCs w:val="21"/>
          <w:lang w:val="zh-CN"/>
        </w:rPr>
        <w:t>投标。</w:t>
      </w:r>
    </w:p>
    <w:p>
      <w:pPr>
        <w:snapToGrid w:val="0"/>
        <w:spacing w:line="288" w:lineRule="auto"/>
        <w:ind w:firstLine="422" w:firstLineChars="201"/>
        <w:rPr>
          <w:rFonts w:ascii="宋体" w:hAnsi="宋体" w:eastAsia="宋体" w:cs="仿宋_GB2312"/>
          <w:color w:val="auto"/>
          <w:kern w:val="0"/>
          <w:szCs w:val="21"/>
          <w:lang w:val="zh-CN"/>
        </w:rPr>
      </w:pPr>
      <w:r>
        <w:rPr>
          <w:rFonts w:hint="eastAsia" w:ascii="宋体" w:hAnsi="宋体" w:eastAsia="宋体" w:cs="仿宋_GB2312"/>
          <w:color w:val="auto"/>
          <w:kern w:val="0"/>
          <w:szCs w:val="21"/>
          <w:lang w:val="zh-CN"/>
        </w:rPr>
        <w:t>一、各方一致决定，</w:t>
      </w:r>
      <w:r>
        <w:rPr>
          <w:rFonts w:hint="eastAsia" w:ascii="宋体" w:hAnsi="宋体" w:eastAsia="宋体" w:cs="仿宋_GB2312"/>
          <w:color w:val="auto"/>
          <w:kern w:val="0"/>
          <w:szCs w:val="21"/>
          <w:u w:val="single"/>
        </w:rPr>
        <w:t>（某联合体成员名称）</w:t>
      </w:r>
      <w:r>
        <w:rPr>
          <w:rFonts w:hint="eastAsia" w:ascii="宋体" w:hAnsi="宋体" w:eastAsia="宋体" w:cs="仿宋_GB2312"/>
          <w:color w:val="auto"/>
          <w:kern w:val="0"/>
          <w:szCs w:val="21"/>
        </w:rPr>
        <w:t>为联合体</w:t>
      </w:r>
      <w:r>
        <w:rPr>
          <w:rFonts w:hint="eastAsia" w:ascii="宋体" w:hAnsi="宋体" w:eastAsia="宋体" w:cs="仿宋_GB2312"/>
          <w:color w:val="auto"/>
          <w:kern w:val="0"/>
          <w:szCs w:val="21"/>
          <w:lang w:val="zh-CN"/>
        </w:rPr>
        <w:t>牵头人</w:t>
      </w:r>
      <w:r>
        <w:rPr>
          <w:rFonts w:hint="eastAsia" w:ascii="宋体" w:hAnsi="宋体" w:eastAsia="宋体" w:cs="Arial"/>
          <w:color w:val="auto"/>
          <w:szCs w:val="21"/>
        </w:rPr>
        <w:t>，代表所有联合体成员负责投标和合同实施阶段的主办、协调工作</w:t>
      </w:r>
      <w:r>
        <w:rPr>
          <w:rFonts w:hint="eastAsia" w:ascii="宋体" w:hAnsi="宋体" w:eastAsia="宋体" w:cs="仿宋_GB2312"/>
          <w:color w:val="auto"/>
          <w:kern w:val="0"/>
          <w:szCs w:val="21"/>
          <w:lang w:val="zh-CN"/>
        </w:rPr>
        <w:t>。</w:t>
      </w:r>
    </w:p>
    <w:p>
      <w:pPr>
        <w:snapToGrid w:val="0"/>
        <w:spacing w:line="288" w:lineRule="auto"/>
        <w:ind w:firstLine="422" w:firstLineChars="201"/>
        <w:rPr>
          <w:rFonts w:ascii="宋体" w:hAnsi="宋体" w:eastAsia="宋体" w:cs="仿宋_GB2312"/>
          <w:color w:val="auto"/>
          <w:kern w:val="0"/>
          <w:szCs w:val="21"/>
          <w:lang w:val="zh-CN"/>
        </w:rPr>
      </w:pPr>
      <w:r>
        <w:rPr>
          <w:rFonts w:hint="eastAsia" w:ascii="宋体" w:hAnsi="宋体" w:eastAsia="宋体" w:cs="仿宋_GB2312"/>
          <w:color w:val="auto"/>
          <w:kern w:val="0"/>
          <w:szCs w:val="21"/>
          <w:lang w:val="zh-CN"/>
        </w:rPr>
        <w:t>二、</w:t>
      </w:r>
      <w:r>
        <w:rPr>
          <w:rFonts w:hint="eastAsia" w:ascii="宋体" w:hAnsi="宋体" w:eastAsia="宋体" w:cs="Arial"/>
          <w:color w:val="auto"/>
          <w:szCs w:val="21"/>
        </w:rPr>
        <w:t>所有联合体成员各方签署授权书，授权书载明的</w:t>
      </w:r>
      <w:r>
        <w:rPr>
          <w:rFonts w:hint="eastAsia" w:ascii="宋体" w:hAnsi="宋体" w:eastAsia="宋体" w:cs="仿宋_GB2312"/>
          <w:color w:val="auto"/>
          <w:kern w:val="0"/>
          <w:szCs w:val="21"/>
          <w:lang w:val="zh-CN"/>
        </w:rPr>
        <w:t>授权代表根据招标文件规定及投标内容而对采购人、采购机构所作的任何合法承诺，包括书面澄清及相应等均对联合投标各方产生约束力。</w:t>
      </w:r>
    </w:p>
    <w:p>
      <w:pPr>
        <w:snapToGrid w:val="0"/>
        <w:spacing w:line="288" w:lineRule="auto"/>
        <w:ind w:firstLine="422" w:firstLineChars="201"/>
        <w:rPr>
          <w:rFonts w:ascii="宋体" w:hAnsi="宋体" w:eastAsia="宋体" w:cs="仿宋_GB2312"/>
          <w:color w:val="auto"/>
          <w:kern w:val="0"/>
          <w:szCs w:val="21"/>
          <w:lang w:val="zh-CN"/>
        </w:rPr>
      </w:pPr>
      <w:r>
        <w:rPr>
          <w:rFonts w:hint="eastAsia" w:ascii="宋体" w:hAnsi="宋体" w:eastAsia="宋体" w:cs="仿宋_GB2312"/>
          <w:color w:val="auto"/>
          <w:kern w:val="0"/>
          <w:szCs w:val="21"/>
          <w:lang w:val="zh-CN"/>
        </w:rPr>
        <w:t>三、本次联合投标中，分工如下：</w:t>
      </w:r>
      <w:r>
        <w:rPr>
          <w:rFonts w:hint="eastAsia" w:ascii="宋体" w:hAnsi="宋体" w:eastAsia="宋体" w:cs="仿宋_GB2312"/>
          <w:color w:val="auto"/>
          <w:kern w:val="0"/>
          <w:szCs w:val="21"/>
          <w:u w:val="single"/>
        </w:rPr>
        <w:t>（联合体其中一方成员名称）</w:t>
      </w:r>
      <w:r>
        <w:rPr>
          <w:rFonts w:hint="eastAsia" w:ascii="宋体" w:hAnsi="宋体" w:eastAsia="宋体" w:cs="仿宋_GB2312"/>
          <w:color w:val="auto"/>
          <w:kern w:val="0"/>
          <w:szCs w:val="21"/>
          <w:lang w:val="zh-CN"/>
        </w:rPr>
        <w:t>承担的工作和义务为：；</w:t>
      </w:r>
      <w:r>
        <w:rPr>
          <w:rFonts w:ascii="宋体" w:hAnsi="宋体" w:eastAsia="宋体" w:cs="仿宋_GB2312"/>
          <w:color w:val="auto"/>
          <w:kern w:val="0"/>
          <w:szCs w:val="21"/>
          <w:lang w:val="zh-CN"/>
        </w:rPr>
        <w:t>……。</w:t>
      </w:r>
    </w:p>
    <w:p>
      <w:pPr>
        <w:snapToGrid w:val="0"/>
        <w:spacing w:line="288" w:lineRule="auto"/>
        <w:ind w:firstLine="422" w:firstLineChars="201"/>
        <w:rPr>
          <w:rFonts w:ascii="宋体" w:hAnsi="宋体" w:eastAsia="宋体" w:cs="仿宋_GB2312"/>
          <w:b/>
          <w:color w:val="auto"/>
          <w:kern w:val="0"/>
          <w:szCs w:val="21"/>
          <w:lang w:val="zh-CN"/>
        </w:rPr>
      </w:pPr>
      <w:r>
        <w:rPr>
          <w:rFonts w:hint="eastAsia" w:ascii="宋体" w:hAnsi="宋体" w:eastAsia="宋体" w:cs="仿宋_GB2312"/>
          <w:color w:val="auto"/>
          <w:kern w:val="0"/>
          <w:szCs w:val="21"/>
          <w:lang w:val="zh-CN"/>
        </w:rPr>
        <w:t>四、</w:t>
      </w:r>
      <w:r>
        <w:rPr>
          <w:rFonts w:hint="eastAsia" w:ascii="宋体" w:hAnsi="宋体" w:eastAsia="宋体" w:cs="仿宋_GB2312"/>
          <w:color w:val="auto"/>
          <w:kern w:val="0"/>
          <w:szCs w:val="21"/>
          <w:u w:val="single"/>
        </w:rPr>
        <w:t>（联合体其中一方成员名称）</w:t>
      </w:r>
      <w:r>
        <w:rPr>
          <w:rFonts w:hint="eastAsia" w:ascii="宋体" w:hAnsi="宋体" w:eastAsia="宋体" w:cs="仿宋_GB2312"/>
          <w:color w:val="auto"/>
          <w:kern w:val="0"/>
          <w:szCs w:val="21"/>
        </w:rPr>
        <w:t>为小微企业，其合同份额占到合同总金额</w:t>
      </w:r>
      <w:r>
        <w:rPr>
          <w:rFonts w:ascii="宋体" w:hAnsi="宋体" w:eastAsia="宋体" w:cs="仿宋_GB2312"/>
          <w:color w:val="auto"/>
          <w:kern w:val="0"/>
          <w:szCs w:val="21"/>
        </w:rPr>
        <w:t>%以上；</w:t>
      </w:r>
      <w:r>
        <w:rPr>
          <w:rFonts w:hint="eastAsia" w:ascii="宋体" w:hAnsi="宋体" w:eastAsia="宋体" w:cs="仿宋_GB2312"/>
          <w:color w:val="auto"/>
          <w:kern w:val="0"/>
          <w:szCs w:val="21"/>
          <w:lang w:val="zh-CN"/>
        </w:rPr>
        <w:t>……。</w:t>
      </w:r>
      <w:r>
        <w:rPr>
          <w:rFonts w:hint="eastAsia" w:ascii="宋体" w:hAnsi="宋体" w:eastAsia="宋体" w:cs="仿宋_GB2312"/>
          <w:b/>
          <w:color w:val="auto"/>
          <w:kern w:val="0"/>
          <w:szCs w:val="21"/>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宋体" w:hAnsi="宋体" w:eastAsia="宋体" w:cs="仿宋_GB2312"/>
          <w:b/>
          <w:color w:val="auto"/>
          <w:kern w:val="0"/>
          <w:szCs w:val="21"/>
          <w:lang w:val="zh-CN"/>
        </w:rPr>
        <w:t xml:space="preserve"> 30%以上</w:t>
      </w:r>
      <w:r>
        <w:rPr>
          <w:rFonts w:hint="eastAsia" w:ascii="宋体" w:hAnsi="宋体" w:eastAsia="宋体" w:cs="仿宋_GB2312"/>
          <w:b/>
          <w:color w:val="auto"/>
          <w:kern w:val="0"/>
          <w:szCs w:val="21"/>
          <w:lang w:val="zh-CN"/>
        </w:rPr>
        <w:t>，对联合体报价给予</w:t>
      </w:r>
      <w:r>
        <w:rPr>
          <w:rFonts w:ascii="宋体" w:hAnsi="宋体" w:eastAsia="宋体" w:cs="仿宋_GB2312"/>
          <w:b/>
          <w:color w:val="auto"/>
          <w:kern w:val="0"/>
          <w:szCs w:val="21"/>
          <w:lang w:val="zh-CN"/>
        </w:rPr>
        <w:t>6%的扣除</w:t>
      </w:r>
      <w:r>
        <w:rPr>
          <w:rFonts w:hint="eastAsia" w:ascii="宋体" w:hAnsi="宋体" w:eastAsia="宋体" w:cs="仿宋_GB2312"/>
          <w:b/>
          <w:color w:val="auto"/>
          <w:kern w:val="0"/>
          <w:szCs w:val="21"/>
          <w:lang w:val="zh-CN"/>
        </w:rPr>
        <w:t>）</w:t>
      </w:r>
    </w:p>
    <w:p>
      <w:pPr>
        <w:snapToGrid w:val="0"/>
        <w:spacing w:line="288" w:lineRule="auto"/>
        <w:ind w:firstLine="422" w:firstLineChars="201"/>
        <w:rPr>
          <w:rFonts w:ascii="宋体" w:hAnsi="宋体" w:eastAsia="宋体" w:cs="仿宋_GB2312"/>
          <w:color w:val="auto"/>
          <w:kern w:val="0"/>
          <w:szCs w:val="21"/>
          <w:lang w:val="zh-CN"/>
        </w:rPr>
      </w:pPr>
      <w:r>
        <w:rPr>
          <w:rFonts w:hint="eastAsia" w:ascii="宋体" w:hAnsi="宋体" w:eastAsia="宋体" w:cs="仿宋_GB2312"/>
          <w:color w:val="auto"/>
          <w:kern w:val="0"/>
          <w:szCs w:val="21"/>
          <w:lang w:val="zh-CN"/>
        </w:rPr>
        <w:t>五、如果中标，</w:t>
      </w:r>
      <w:r>
        <w:rPr>
          <w:rFonts w:hint="eastAsia" w:ascii="宋体" w:hAnsi="宋体" w:eastAsia="宋体" w:cs="Times New Roman"/>
          <w:color w:val="auto"/>
          <w:szCs w:val="21"/>
        </w:rPr>
        <w:t>联合体各成员方共同与采购人签订合同，并就采购合同约定的事项对采购人承担连带责任。</w:t>
      </w:r>
    </w:p>
    <w:p>
      <w:pPr>
        <w:snapToGrid w:val="0"/>
        <w:spacing w:line="288" w:lineRule="auto"/>
        <w:ind w:firstLine="422" w:firstLineChars="201"/>
        <w:rPr>
          <w:rFonts w:ascii="宋体" w:hAnsi="宋体" w:eastAsia="宋体" w:cs="仿宋_GB2312"/>
          <w:color w:val="auto"/>
          <w:kern w:val="0"/>
          <w:szCs w:val="21"/>
          <w:lang w:val="zh-CN"/>
        </w:rPr>
      </w:pPr>
      <w:r>
        <w:rPr>
          <w:rFonts w:hint="eastAsia" w:ascii="宋体" w:hAnsi="宋体" w:eastAsia="宋体" w:cs="仿宋_GB2312"/>
          <w:color w:val="auto"/>
          <w:kern w:val="0"/>
          <w:szCs w:val="21"/>
          <w:lang w:val="zh-CN"/>
        </w:rPr>
        <w:t>六、有关本次联合投标的其他事宜：</w:t>
      </w:r>
    </w:p>
    <w:p>
      <w:pPr>
        <w:snapToGrid w:val="0"/>
        <w:spacing w:line="288" w:lineRule="auto"/>
        <w:ind w:firstLine="422" w:firstLineChars="201"/>
        <w:rPr>
          <w:rFonts w:ascii="宋体" w:hAnsi="宋体" w:eastAsia="宋体" w:cs="仿宋_GB2312"/>
          <w:color w:val="auto"/>
          <w:kern w:val="0"/>
          <w:szCs w:val="21"/>
          <w:lang w:val="zh-CN"/>
        </w:rPr>
      </w:pPr>
      <w:r>
        <w:rPr>
          <w:rFonts w:ascii="宋体" w:hAnsi="宋体" w:eastAsia="宋体" w:cs="仿宋_GB2312"/>
          <w:color w:val="auto"/>
          <w:kern w:val="0"/>
          <w:szCs w:val="21"/>
          <w:lang w:val="zh-CN"/>
        </w:rPr>
        <w:t>1、联合体各方不再单独参加或者与其</w:t>
      </w:r>
      <w:r>
        <w:rPr>
          <w:rFonts w:hint="eastAsia" w:ascii="宋体" w:hAnsi="宋体" w:eastAsia="宋体" w:cs="仿宋_GB2312"/>
          <w:color w:val="auto"/>
          <w:kern w:val="0"/>
          <w:szCs w:val="21"/>
          <w:lang w:val="zh-CN"/>
        </w:rPr>
        <w:t>他供应商另外组成联合体参加同一合同项下的政府采购活动。</w:t>
      </w:r>
    </w:p>
    <w:p>
      <w:pPr>
        <w:snapToGrid w:val="0"/>
        <w:spacing w:line="288" w:lineRule="auto"/>
        <w:ind w:firstLine="422" w:firstLineChars="201"/>
        <w:rPr>
          <w:rFonts w:ascii="宋体" w:hAnsi="宋体" w:eastAsia="宋体" w:cs="仿宋_GB2312"/>
          <w:color w:val="auto"/>
          <w:kern w:val="0"/>
          <w:szCs w:val="21"/>
          <w:lang w:val="zh-CN"/>
        </w:rPr>
      </w:pPr>
      <w:r>
        <w:rPr>
          <w:rFonts w:ascii="宋体" w:hAnsi="宋体" w:eastAsia="宋体" w:cs="仿宋_GB2312"/>
          <w:color w:val="auto"/>
          <w:kern w:val="0"/>
          <w:szCs w:val="21"/>
          <w:lang w:val="zh-CN"/>
        </w:rPr>
        <w:t>2、联合体中有同类资质的各方按照联合体分工承担相同工作的，按照资质等级较低的供应商确定资质等级。</w:t>
      </w:r>
    </w:p>
    <w:p>
      <w:pPr>
        <w:snapToGrid w:val="0"/>
        <w:spacing w:line="288" w:lineRule="auto"/>
        <w:ind w:firstLine="422" w:firstLineChars="201"/>
        <w:rPr>
          <w:rFonts w:ascii="宋体" w:hAnsi="宋体" w:eastAsia="宋体" w:cs="仿宋_GB2312"/>
          <w:color w:val="auto"/>
          <w:kern w:val="0"/>
          <w:szCs w:val="21"/>
          <w:lang w:val="zh-CN"/>
        </w:rPr>
      </w:pPr>
      <w:r>
        <w:rPr>
          <w:rFonts w:ascii="宋体" w:hAnsi="宋体" w:eastAsia="宋体" w:cs="仿宋_GB2312"/>
          <w:color w:val="auto"/>
          <w:kern w:val="0"/>
          <w:szCs w:val="21"/>
          <w:lang w:val="zh-CN"/>
        </w:rPr>
        <w:t>3、本协议提交采购人、采购机构后，联合体各方不得以任何形式对上述内容进行修改或撤销。</w:t>
      </w:r>
    </w:p>
    <w:p>
      <w:pPr>
        <w:snapToGrid w:val="0"/>
        <w:spacing w:line="288" w:lineRule="auto"/>
        <w:ind w:firstLine="422" w:firstLineChars="201"/>
        <w:rPr>
          <w:rFonts w:ascii="宋体" w:hAnsi="宋体" w:eastAsia="宋体" w:cs="仿宋_GB2312"/>
          <w:color w:val="auto"/>
          <w:kern w:val="0"/>
          <w:szCs w:val="21"/>
          <w:lang w:val="zh-CN"/>
        </w:rPr>
      </w:pPr>
    </w:p>
    <w:p>
      <w:pPr>
        <w:snapToGrid w:val="0"/>
        <w:spacing w:line="288" w:lineRule="auto"/>
        <w:ind w:firstLine="422" w:firstLineChars="201"/>
        <w:rPr>
          <w:rFonts w:ascii="宋体" w:hAnsi="宋体" w:eastAsia="宋体" w:cs="仿宋_GB2312"/>
          <w:color w:val="auto"/>
          <w:kern w:val="0"/>
          <w:szCs w:val="21"/>
          <w:lang w:val="zh-CN"/>
        </w:rPr>
      </w:pPr>
    </w:p>
    <w:p>
      <w:pPr>
        <w:snapToGrid w:val="0"/>
        <w:spacing w:line="288" w:lineRule="auto"/>
        <w:ind w:firstLine="424" w:firstLineChars="201"/>
        <w:rPr>
          <w:rFonts w:ascii="宋体" w:hAnsi="宋体" w:eastAsia="宋体" w:cs="仿宋_GB2312"/>
          <w:b/>
          <w:bCs/>
          <w:color w:val="auto"/>
          <w:kern w:val="0"/>
          <w:szCs w:val="21"/>
          <w:lang w:val="zh-CN"/>
        </w:rPr>
      </w:pPr>
      <w:r>
        <w:rPr>
          <w:rFonts w:hint="eastAsia" w:ascii="宋体" w:hAnsi="宋体" w:eastAsia="宋体" w:cs="仿宋_GB2312"/>
          <w:b/>
          <w:bCs/>
          <w:color w:val="auto"/>
          <w:kern w:val="0"/>
          <w:szCs w:val="21"/>
          <w:lang w:val="zh-CN"/>
        </w:rPr>
        <w:t>联合体成员名称</w:t>
      </w:r>
      <w:r>
        <w:rPr>
          <w:rFonts w:ascii="宋体" w:hAnsi="宋体" w:eastAsia="宋体" w:cs="仿宋_GB2312"/>
          <w:b/>
          <w:bCs/>
          <w:color w:val="auto"/>
          <w:kern w:val="0"/>
          <w:szCs w:val="21"/>
          <w:lang w:val="zh-CN"/>
        </w:rPr>
        <w:t>(电子签名/公章)：</w:t>
      </w:r>
    </w:p>
    <w:p>
      <w:pPr>
        <w:snapToGrid w:val="0"/>
        <w:spacing w:line="288" w:lineRule="auto"/>
        <w:ind w:firstLine="424" w:firstLineChars="201"/>
        <w:rPr>
          <w:rFonts w:ascii="宋体" w:hAnsi="宋体" w:eastAsia="宋体" w:cs="仿宋_GB2312"/>
          <w:b/>
          <w:bCs/>
          <w:color w:val="auto"/>
          <w:kern w:val="0"/>
          <w:szCs w:val="21"/>
          <w:lang w:val="zh-CN"/>
        </w:rPr>
      </w:pPr>
    </w:p>
    <w:p>
      <w:pPr>
        <w:snapToGrid w:val="0"/>
        <w:spacing w:line="288" w:lineRule="auto"/>
        <w:ind w:firstLine="424" w:firstLineChars="201"/>
        <w:rPr>
          <w:rFonts w:ascii="宋体" w:hAnsi="宋体" w:eastAsia="宋体" w:cs="Times New Roman"/>
          <w:b/>
          <w:bCs/>
          <w:color w:val="auto"/>
          <w:szCs w:val="21"/>
        </w:rPr>
      </w:pPr>
    </w:p>
    <w:p>
      <w:pPr>
        <w:snapToGrid w:val="0"/>
        <w:spacing w:line="288" w:lineRule="auto"/>
        <w:ind w:firstLine="424" w:firstLineChars="201"/>
        <w:rPr>
          <w:rFonts w:ascii="宋体" w:hAnsi="宋体" w:eastAsia="宋体" w:cs="仿宋_GB2312"/>
          <w:b/>
          <w:bCs/>
          <w:color w:val="auto"/>
          <w:kern w:val="0"/>
          <w:szCs w:val="21"/>
          <w:lang w:val="zh-CN"/>
        </w:rPr>
      </w:pPr>
      <w:r>
        <w:rPr>
          <w:rFonts w:ascii="宋体" w:hAnsi="宋体" w:eastAsia="宋体" w:cs="仿宋_GB2312"/>
          <w:b/>
          <w:bCs/>
          <w:color w:val="auto"/>
          <w:kern w:val="0"/>
          <w:szCs w:val="21"/>
          <w:lang w:val="zh-CN"/>
        </w:rPr>
        <w:t>日期：  年  月   日</w:t>
      </w:r>
    </w:p>
    <w:p>
      <w:pPr>
        <w:widowControl/>
        <w:jc w:val="left"/>
        <w:rPr>
          <w:rFonts w:ascii="宋体" w:hAnsi="宋体" w:eastAsia="宋体" w:cs="仿宋_GB2312"/>
          <w:b/>
          <w:color w:val="auto"/>
          <w:kern w:val="0"/>
          <w:szCs w:val="21"/>
        </w:rPr>
      </w:pPr>
      <w:r>
        <w:rPr>
          <w:rFonts w:ascii="宋体" w:hAnsi="宋体" w:eastAsia="宋体" w:cs="仿宋_GB2312"/>
          <w:b/>
          <w:color w:val="auto"/>
          <w:kern w:val="0"/>
          <w:szCs w:val="21"/>
        </w:rPr>
        <w:br w:type="page"/>
      </w:r>
    </w:p>
    <w:p>
      <w:pPr>
        <w:snapToGrid w:val="0"/>
        <w:spacing w:line="288" w:lineRule="auto"/>
        <w:jc w:val="center"/>
        <w:outlineLvl w:val="2"/>
        <w:rPr>
          <w:rFonts w:ascii="宋体" w:hAnsi="宋体" w:eastAsia="宋体" w:cs="仿宋_GB2312"/>
          <w:b/>
          <w:color w:val="auto"/>
          <w:kern w:val="0"/>
          <w:szCs w:val="21"/>
        </w:rPr>
      </w:pPr>
      <w:r>
        <w:rPr>
          <w:rFonts w:hint="eastAsia" w:ascii="宋体" w:hAnsi="宋体" w:eastAsia="宋体" w:cs="仿宋_GB2312"/>
          <w:b/>
          <w:color w:val="auto"/>
          <w:kern w:val="0"/>
          <w:szCs w:val="21"/>
        </w:rPr>
        <w:t>附件3</w:t>
      </w:r>
      <w:r>
        <w:rPr>
          <w:rFonts w:ascii="宋体" w:hAnsi="宋体" w:eastAsia="宋体" w:cs="仿宋_GB2312"/>
          <w:b/>
          <w:color w:val="auto"/>
          <w:kern w:val="0"/>
          <w:szCs w:val="21"/>
        </w:rPr>
        <w:t>：</w:t>
      </w:r>
      <w:r>
        <w:rPr>
          <w:rFonts w:hint="eastAsia" w:ascii="宋体" w:hAnsi="宋体" w:eastAsia="宋体" w:cs="仿宋_GB2312"/>
          <w:b/>
          <w:color w:val="auto"/>
          <w:kern w:val="0"/>
          <w:szCs w:val="21"/>
        </w:rPr>
        <w:t>分包意向协议</w:t>
      </w:r>
    </w:p>
    <w:p>
      <w:pPr>
        <w:widowControl/>
        <w:snapToGrid w:val="0"/>
        <w:spacing w:line="288" w:lineRule="auto"/>
        <w:ind w:firstLine="422" w:firstLineChars="201"/>
        <w:jc w:val="left"/>
        <w:rPr>
          <w:rFonts w:ascii="宋体" w:hAnsi="宋体" w:eastAsia="宋体" w:cs="仿宋_GB2312"/>
          <w:color w:val="auto"/>
          <w:szCs w:val="21"/>
        </w:rPr>
      </w:pPr>
      <w:r>
        <w:rPr>
          <w:rFonts w:hint="eastAsia" w:ascii="宋体" w:hAnsi="宋体" w:eastAsia="宋体" w:cs="仿宋_GB2312"/>
          <w:color w:val="auto"/>
          <w:szCs w:val="21"/>
        </w:rPr>
        <w:t>（</w:t>
      </w:r>
      <w:r>
        <w:rPr>
          <w:rFonts w:hint="eastAsia" w:ascii="宋体" w:hAnsi="宋体" w:eastAsia="宋体" w:cs="仿宋_GB2312"/>
          <w:b/>
          <w:color w:val="auto"/>
          <w:szCs w:val="21"/>
        </w:rPr>
        <w:t>中标后以分包方式履行合同的，提供分包意向协议；采购人不同意分包或者投标人中标后不以分包方式履行合同的，则不需要提供。</w:t>
      </w:r>
      <w:r>
        <w:rPr>
          <w:rFonts w:hint="eastAsia" w:ascii="宋体" w:hAnsi="宋体" w:eastAsia="宋体" w:cs="仿宋_GB2312"/>
          <w:color w:val="auto"/>
          <w:szCs w:val="21"/>
        </w:rPr>
        <w:t>）</w:t>
      </w:r>
    </w:p>
    <w:p>
      <w:pPr>
        <w:snapToGrid w:val="0"/>
        <w:spacing w:line="288" w:lineRule="auto"/>
        <w:ind w:firstLine="422" w:firstLineChars="201"/>
        <w:rPr>
          <w:rFonts w:ascii="宋体" w:hAnsi="宋体" w:eastAsia="宋体" w:cs="仿宋_GB2312"/>
          <w:color w:val="auto"/>
          <w:kern w:val="0"/>
          <w:szCs w:val="21"/>
          <w:lang w:val="zh-CN"/>
        </w:rPr>
      </w:pPr>
      <w:r>
        <w:rPr>
          <w:rFonts w:hint="eastAsia" w:ascii="宋体" w:hAnsi="宋体" w:eastAsia="宋体" w:cs="仿宋_GB2312"/>
          <w:color w:val="auto"/>
          <w:kern w:val="0"/>
          <w:szCs w:val="21"/>
          <w:u w:val="single"/>
        </w:rPr>
        <w:t>（投标人名称）</w:t>
      </w:r>
      <w:r>
        <w:rPr>
          <w:rFonts w:hint="eastAsia" w:ascii="宋体" w:hAnsi="宋体" w:eastAsia="宋体" w:cs="仿宋_GB2312"/>
          <w:color w:val="auto"/>
          <w:kern w:val="0"/>
          <w:szCs w:val="21"/>
          <w:lang w:val="zh-CN"/>
        </w:rPr>
        <w:t>若成为</w:t>
      </w:r>
      <w:r>
        <w:rPr>
          <w:rFonts w:hint="eastAsia" w:ascii="宋体" w:hAnsi="宋体" w:eastAsia="宋体" w:cs="仿宋_GB2312"/>
          <w:color w:val="auto"/>
          <w:szCs w:val="21"/>
        </w:rPr>
        <w:t>（项目名称）【招标编号：</w:t>
      </w:r>
      <w:r>
        <w:rPr>
          <w:rFonts w:hint="eastAsia" w:ascii="宋体" w:hAnsi="宋体" w:eastAsia="宋体" w:cs="Times New Roman"/>
          <w:color w:val="auto"/>
          <w:szCs w:val="21"/>
        </w:rPr>
        <w:t>（采购编号）</w:t>
      </w:r>
      <w:r>
        <w:rPr>
          <w:rFonts w:hint="eastAsia" w:ascii="宋体" w:hAnsi="宋体" w:eastAsia="宋体" w:cs="仿宋_GB2312"/>
          <w:color w:val="auto"/>
          <w:szCs w:val="21"/>
        </w:rPr>
        <w:t>】</w:t>
      </w:r>
      <w:r>
        <w:rPr>
          <w:rFonts w:hint="eastAsia" w:ascii="宋体" w:hAnsi="宋体" w:eastAsia="宋体" w:cs="仿宋_GB2312"/>
          <w:color w:val="auto"/>
          <w:kern w:val="0"/>
          <w:szCs w:val="21"/>
          <w:lang w:val="zh-CN"/>
        </w:rPr>
        <w:t>的中标供应商，将依法采取分包方式履行合同。</w:t>
      </w:r>
      <w:r>
        <w:rPr>
          <w:rFonts w:hint="eastAsia" w:ascii="宋体" w:hAnsi="宋体" w:eastAsia="宋体" w:cs="仿宋_GB2312"/>
          <w:color w:val="auto"/>
          <w:kern w:val="0"/>
          <w:szCs w:val="21"/>
          <w:u w:val="single"/>
        </w:rPr>
        <w:t>（投标人名称）</w:t>
      </w:r>
      <w:r>
        <w:rPr>
          <w:rFonts w:hint="eastAsia" w:ascii="宋体" w:hAnsi="宋体" w:eastAsia="宋体" w:cs="仿宋_GB2312"/>
          <w:color w:val="auto"/>
          <w:kern w:val="0"/>
          <w:szCs w:val="21"/>
        </w:rPr>
        <w:t>与</w:t>
      </w:r>
      <w:r>
        <w:rPr>
          <w:rFonts w:hint="eastAsia" w:ascii="宋体" w:hAnsi="宋体" w:eastAsia="宋体" w:cs="仿宋_GB2312"/>
          <w:color w:val="auto"/>
          <w:kern w:val="0"/>
          <w:szCs w:val="21"/>
          <w:u w:val="single"/>
        </w:rPr>
        <w:t>（所有分包供应商名称）</w:t>
      </w:r>
      <w:r>
        <w:rPr>
          <w:rFonts w:hint="eastAsia" w:ascii="宋体" w:hAnsi="宋体" w:eastAsia="宋体" w:cs="仿宋_GB2312"/>
          <w:color w:val="auto"/>
          <w:kern w:val="0"/>
          <w:szCs w:val="21"/>
        </w:rPr>
        <w:t>达成分包意向协议</w:t>
      </w:r>
      <w:r>
        <w:rPr>
          <w:rFonts w:hint="eastAsia" w:ascii="宋体" w:hAnsi="宋体" w:eastAsia="宋体" w:cs="仿宋_GB2312"/>
          <w:color w:val="auto"/>
          <w:kern w:val="0"/>
          <w:szCs w:val="21"/>
          <w:lang w:val="zh-CN"/>
        </w:rPr>
        <w:t>。</w:t>
      </w:r>
    </w:p>
    <w:p>
      <w:pPr>
        <w:snapToGrid w:val="0"/>
        <w:spacing w:line="288" w:lineRule="auto"/>
        <w:ind w:firstLine="422" w:firstLineChars="201"/>
        <w:rPr>
          <w:rFonts w:ascii="宋体" w:hAnsi="宋体" w:eastAsia="宋体" w:cs="仿宋_GB2312"/>
          <w:color w:val="auto"/>
          <w:kern w:val="0"/>
          <w:szCs w:val="21"/>
          <w:lang w:val="zh-CN"/>
        </w:rPr>
      </w:pPr>
      <w:r>
        <w:rPr>
          <w:rFonts w:hint="eastAsia" w:ascii="宋体" w:hAnsi="宋体" w:eastAsia="宋体" w:cs="仿宋_GB2312"/>
          <w:color w:val="auto"/>
          <w:kern w:val="0"/>
          <w:szCs w:val="21"/>
          <w:lang w:val="zh-CN"/>
        </w:rPr>
        <w:t>一、分包标的及数量</w:t>
      </w:r>
    </w:p>
    <w:p>
      <w:pPr>
        <w:snapToGrid w:val="0"/>
        <w:spacing w:line="288" w:lineRule="auto"/>
        <w:ind w:firstLine="422" w:firstLineChars="201"/>
        <w:rPr>
          <w:rFonts w:ascii="宋体" w:hAnsi="宋体" w:eastAsia="宋体" w:cs="仿宋_GB2312"/>
          <w:color w:val="auto"/>
          <w:kern w:val="0"/>
          <w:szCs w:val="21"/>
          <w:lang w:val="zh-CN"/>
        </w:rPr>
      </w:pPr>
      <w:r>
        <w:rPr>
          <w:rFonts w:hint="eastAsia" w:ascii="宋体" w:hAnsi="宋体" w:eastAsia="宋体" w:cs="仿宋_GB2312"/>
          <w:color w:val="auto"/>
          <w:kern w:val="0"/>
          <w:szCs w:val="21"/>
          <w:u w:val="single"/>
        </w:rPr>
        <w:t>（投标人名称）</w:t>
      </w:r>
      <w:r>
        <w:rPr>
          <w:rFonts w:hint="eastAsia" w:ascii="宋体" w:hAnsi="宋体" w:eastAsia="宋体" w:cs="仿宋_GB2312"/>
          <w:color w:val="auto"/>
          <w:kern w:val="0"/>
          <w:szCs w:val="21"/>
          <w:lang w:val="zh-CN"/>
        </w:rPr>
        <w:t>将</w:t>
      </w:r>
      <w:r>
        <w:rPr>
          <w:rFonts w:ascii="宋体" w:hAnsi="宋体" w:eastAsia="宋体" w:cs="Times New Roman"/>
          <w:color w:val="auto"/>
          <w:szCs w:val="21"/>
          <w:u w:val="single"/>
        </w:rPr>
        <w:t xml:space="preserve">   XX工作内容   </w:t>
      </w:r>
      <w:r>
        <w:rPr>
          <w:rFonts w:hint="eastAsia" w:ascii="宋体" w:hAnsi="宋体" w:eastAsia="宋体" w:cs="Arial"/>
          <w:color w:val="auto"/>
          <w:szCs w:val="21"/>
        </w:rPr>
        <w:t>分包给</w:t>
      </w:r>
      <w:r>
        <w:rPr>
          <w:rFonts w:hint="eastAsia" w:ascii="宋体" w:hAnsi="宋体" w:eastAsia="宋体" w:cs="仿宋_GB2312"/>
          <w:color w:val="auto"/>
          <w:kern w:val="0"/>
          <w:szCs w:val="21"/>
          <w:u w:val="single"/>
        </w:rPr>
        <w:t>（某分包供应商名称）</w:t>
      </w:r>
      <w:r>
        <w:rPr>
          <w:rFonts w:hint="eastAsia" w:ascii="宋体" w:hAnsi="宋体" w:eastAsia="宋体" w:cs="仿宋_GB2312"/>
          <w:color w:val="auto"/>
          <w:kern w:val="0"/>
          <w:szCs w:val="21"/>
          <w:lang w:val="zh-CN"/>
        </w:rPr>
        <w:t>，</w:t>
      </w:r>
      <w:r>
        <w:rPr>
          <w:rFonts w:hint="eastAsia" w:ascii="宋体" w:hAnsi="宋体" w:eastAsia="宋体" w:cs="仿宋_GB2312"/>
          <w:color w:val="auto"/>
          <w:kern w:val="0"/>
          <w:szCs w:val="21"/>
          <w:u w:val="single"/>
        </w:rPr>
        <w:t>（某分包供应商名称），</w:t>
      </w:r>
      <w:r>
        <w:rPr>
          <w:rFonts w:hint="eastAsia" w:ascii="宋体" w:hAnsi="宋体" w:eastAsia="宋体" w:cs="仿宋_GB2312"/>
          <w:color w:val="auto"/>
          <w:kern w:val="0"/>
          <w:szCs w:val="21"/>
          <w:lang w:val="zh-CN"/>
        </w:rPr>
        <w:t>具备承</w:t>
      </w:r>
      <w:r>
        <w:rPr>
          <w:rFonts w:hint="eastAsia" w:ascii="宋体" w:hAnsi="宋体" w:eastAsia="宋体" w:cs="仿宋_GB2312"/>
          <w:color w:val="auto"/>
          <w:kern w:val="0"/>
          <w:szCs w:val="21"/>
        </w:rPr>
        <w:t>担</w:t>
      </w:r>
      <w:r>
        <w:rPr>
          <w:rFonts w:ascii="宋体" w:hAnsi="宋体" w:eastAsia="宋体" w:cs="仿宋_GB2312"/>
          <w:color w:val="auto"/>
          <w:kern w:val="0"/>
          <w:szCs w:val="21"/>
          <w:u w:val="single"/>
          <w:lang w:val="zh-CN"/>
        </w:rPr>
        <w:t>XX工作内容</w:t>
      </w:r>
      <w:r>
        <w:rPr>
          <w:rFonts w:hint="eastAsia" w:ascii="宋体" w:hAnsi="宋体" w:eastAsia="宋体" w:cs="仿宋_GB2312"/>
          <w:color w:val="auto"/>
          <w:kern w:val="0"/>
          <w:szCs w:val="21"/>
          <w:lang w:val="zh-CN"/>
        </w:rPr>
        <w:t>相应资质条件且不得再次分包；</w:t>
      </w:r>
    </w:p>
    <w:p>
      <w:pPr>
        <w:snapToGrid w:val="0"/>
        <w:spacing w:line="288" w:lineRule="auto"/>
        <w:ind w:firstLine="422" w:firstLineChars="201"/>
        <w:rPr>
          <w:rFonts w:ascii="宋体" w:hAnsi="宋体" w:eastAsia="宋体" w:cs="仿宋_GB2312"/>
          <w:color w:val="auto"/>
          <w:kern w:val="0"/>
          <w:szCs w:val="21"/>
          <w:lang w:val="zh-CN"/>
        </w:rPr>
      </w:pPr>
      <w:r>
        <w:rPr>
          <w:rFonts w:hint="eastAsia" w:ascii="宋体" w:hAnsi="宋体" w:eastAsia="宋体" w:cs="仿宋_GB2312"/>
          <w:color w:val="auto"/>
          <w:kern w:val="0"/>
          <w:szCs w:val="21"/>
          <w:lang w:val="zh-CN"/>
        </w:rPr>
        <w:t>……</w:t>
      </w:r>
    </w:p>
    <w:p>
      <w:pPr>
        <w:snapToGrid w:val="0"/>
        <w:spacing w:line="288" w:lineRule="auto"/>
        <w:ind w:firstLine="422" w:firstLineChars="201"/>
        <w:rPr>
          <w:rFonts w:ascii="宋体" w:hAnsi="宋体" w:eastAsia="宋体" w:cs="仿宋_GB2312"/>
          <w:color w:val="auto"/>
          <w:kern w:val="0"/>
          <w:szCs w:val="21"/>
          <w:lang w:val="zh-CN"/>
        </w:rPr>
      </w:pPr>
      <w:r>
        <w:rPr>
          <w:rFonts w:hint="eastAsia" w:ascii="宋体" w:hAnsi="宋体" w:eastAsia="宋体" w:cs="仿宋_GB2312"/>
          <w:color w:val="auto"/>
          <w:kern w:val="0"/>
          <w:szCs w:val="21"/>
          <w:lang w:val="zh-CN"/>
        </w:rPr>
        <w:t>二、分包工作履行期限、地点、方式</w:t>
      </w:r>
    </w:p>
    <w:p>
      <w:pPr>
        <w:snapToGrid w:val="0"/>
        <w:spacing w:line="288" w:lineRule="auto"/>
        <w:ind w:firstLine="422" w:firstLineChars="201"/>
        <w:rPr>
          <w:rFonts w:ascii="宋体" w:hAnsi="宋体" w:eastAsia="宋体" w:cs="Times New Roman"/>
          <w:color w:val="auto"/>
          <w:szCs w:val="21"/>
          <w:u w:val="single"/>
        </w:rPr>
      </w:pPr>
    </w:p>
    <w:p>
      <w:pPr>
        <w:snapToGrid w:val="0"/>
        <w:spacing w:line="288" w:lineRule="auto"/>
        <w:ind w:firstLine="422" w:firstLineChars="201"/>
        <w:rPr>
          <w:rFonts w:ascii="宋体" w:hAnsi="宋体" w:eastAsia="宋体" w:cs="仿宋_GB2312"/>
          <w:color w:val="auto"/>
          <w:kern w:val="0"/>
          <w:szCs w:val="21"/>
          <w:lang w:val="zh-CN"/>
        </w:rPr>
      </w:pPr>
      <w:r>
        <w:rPr>
          <w:rFonts w:hint="eastAsia" w:ascii="宋体" w:hAnsi="宋体" w:eastAsia="宋体" w:cs="仿宋_GB2312"/>
          <w:color w:val="auto"/>
          <w:kern w:val="0"/>
          <w:szCs w:val="21"/>
          <w:lang w:val="zh-CN"/>
        </w:rPr>
        <w:t>三、质量</w:t>
      </w:r>
    </w:p>
    <w:p>
      <w:pPr>
        <w:snapToGrid w:val="0"/>
        <w:spacing w:line="288" w:lineRule="auto"/>
        <w:ind w:firstLine="422" w:firstLineChars="201"/>
        <w:rPr>
          <w:rFonts w:ascii="宋体" w:hAnsi="宋体" w:eastAsia="宋体" w:cs="仿宋_GB2312"/>
          <w:color w:val="auto"/>
          <w:kern w:val="0"/>
          <w:szCs w:val="21"/>
          <w:lang w:val="zh-CN"/>
        </w:rPr>
      </w:pPr>
    </w:p>
    <w:p>
      <w:pPr>
        <w:snapToGrid w:val="0"/>
        <w:spacing w:line="288" w:lineRule="auto"/>
        <w:ind w:firstLine="422" w:firstLineChars="201"/>
        <w:rPr>
          <w:rFonts w:ascii="宋体" w:hAnsi="宋体" w:eastAsia="宋体" w:cs="仿宋_GB2312"/>
          <w:color w:val="auto"/>
          <w:kern w:val="0"/>
          <w:szCs w:val="21"/>
          <w:lang w:val="zh-CN"/>
        </w:rPr>
      </w:pPr>
      <w:r>
        <w:rPr>
          <w:rFonts w:hint="eastAsia" w:ascii="宋体" w:hAnsi="宋体" w:eastAsia="宋体" w:cs="仿宋_GB2312"/>
          <w:color w:val="auto"/>
          <w:kern w:val="0"/>
          <w:szCs w:val="21"/>
          <w:lang w:val="zh-CN"/>
        </w:rPr>
        <w:t>四、价款或者报酬</w:t>
      </w:r>
    </w:p>
    <w:p>
      <w:pPr>
        <w:snapToGrid w:val="0"/>
        <w:spacing w:line="288" w:lineRule="auto"/>
        <w:ind w:firstLine="422" w:firstLineChars="201"/>
        <w:rPr>
          <w:rFonts w:ascii="宋体" w:hAnsi="宋体" w:eastAsia="宋体" w:cs="仿宋_GB2312"/>
          <w:color w:val="auto"/>
          <w:kern w:val="0"/>
          <w:szCs w:val="21"/>
          <w:lang w:val="zh-CN"/>
        </w:rPr>
      </w:pPr>
    </w:p>
    <w:p>
      <w:pPr>
        <w:snapToGrid w:val="0"/>
        <w:spacing w:line="288" w:lineRule="auto"/>
        <w:ind w:firstLine="422" w:firstLineChars="201"/>
        <w:rPr>
          <w:rFonts w:ascii="宋体" w:hAnsi="宋体" w:eastAsia="宋体" w:cs="仿宋_GB2312"/>
          <w:color w:val="auto"/>
          <w:kern w:val="0"/>
          <w:szCs w:val="21"/>
          <w:lang w:val="zh-CN"/>
        </w:rPr>
      </w:pPr>
      <w:r>
        <w:rPr>
          <w:rFonts w:hint="eastAsia" w:ascii="宋体" w:hAnsi="宋体" w:eastAsia="宋体" w:cs="仿宋_GB2312"/>
          <w:color w:val="auto"/>
          <w:kern w:val="0"/>
          <w:szCs w:val="21"/>
          <w:lang w:val="zh-CN"/>
        </w:rPr>
        <w:t>五、违约责任</w:t>
      </w:r>
    </w:p>
    <w:p>
      <w:pPr>
        <w:snapToGrid w:val="0"/>
        <w:spacing w:line="288" w:lineRule="auto"/>
        <w:ind w:firstLine="422" w:firstLineChars="201"/>
        <w:rPr>
          <w:rFonts w:ascii="宋体" w:hAnsi="宋体" w:eastAsia="宋体" w:cs="仿宋_GB2312"/>
          <w:color w:val="auto"/>
          <w:kern w:val="0"/>
          <w:szCs w:val="21"/>
          <w:lang w:val="zh-CN"/>
        </w:rPr>
      </w:pPr>
    </w:p>
    <w:p>
      <w:pPr>
        <w:snapToGrid w:val="0"/>
        <w:spacing w:line="288" w:lineRule="auto"/>
        <w:ind w:firstLine="422" w:firstLineChars="201"/>
        <w:rPr>
          <w:rFonts w:ascii="宋体" w:hAnsi="宋体" w:eastAsia="宋体" w:cs="仿宋_GB2312"/>
          <w:color w:val="auto"/>
          <w:kern w:val="0"/>
          <w:szCs w:val="21"/>
          <w:lang w:val="zh-CN"/>
        </w:rPr>
      </w:pPr>
      <w:r>
        <w:rPr>
          <w:rFonts w:hint="eastAsia" w:ascii="宋体" w:hAnsi="宋体" w:eastAsia="宋体" w:cs="仿宋_GB2312"/>
          <w:color w:val="auto"/>
          <w:kern w:val="0"/>
          <w:szCs w:val="21"/>
          <w:lang w:val="zh-CN"/>
        </w:rPr>
        <w:t>六、争议解决的办法</w:t>
      </w:r>
    </w:p>
    <w:p>
      <w:pPr>
        <w:snapToGrid w:val="0"/>
        <w:spacing w:line="288" w:lineRule="auto"/>
        <w:ind w:firstLine="422" w:firstLineChars="201"/>
        <w:rPr>
          <w:rFonts w:ascii="宋体" w:hAnsi="宋体" w:eastAsia="宋体" w:cs="仿宋_GB2312"/>
          <w:color w:val="auto"/>
          <w:kern w:val="0"/>
          <w:szCs w:val="21"/>
          <w:lang w:val="zh-CN"/>
        </w:rPr>
      </w:pPr>
    </w:p>
    <w:p>
      <w:pPr>
        <w:snapToGrid w:val="0"/>
        <w:spacing w:line="288" w:lineRule="auto"/>
        <w:ind w:firstLine="422" w:firstLineChars="201"/>
        <w:rPr>
          <w:rFonts w:ascii="宋体" w:hAnsi="宋体" w:eastAsia="宋体" w:cs="仿宋_GB2312"/>
          <w:color w:val="auto"/>
          <w:kern w:val="0"/>
          <w:szCs w:val="21"/>
          <w:lang w:val="zh-CN"/>
        </w:rPr>
      </w:pPr>
      <w:r>
        <w:rPr>
          <w:rFonts w:hint="eastAsia" w:ascii="宋体" w:hAnsi="宋体" w:eastAsia="宋体" w:cs="仿宋_GB2312"/>
          <w:color w:val="auto"/>
          <w:kern w:val="0"/>
          <w:szCs w:val="21"/>
          <w:lang w:val="zh-CN"/>
        </w:rPr>
        <w:t>七、其他</w:t>
      </w:r>
    </w:p>
    <w:p>
      <w:pPr>
        <w:snapToGrid w:val="0"/>
        <w:spacing w:line="288" w:lineRule="auto"/>
        <w:ind w:firstLine="422" w:firstLineChars="201"/>
        <w:rPr>
          <w:rFonts w:ascii="宋体" w:hAnsi="宋体" w:eastAsia="宋体" w:cs="仿宋_GB2312"/>
          <w:b/>
          <w:color w:val="auto"/>
          <w:kern w:val="0"/>
          <w:szCs w:val="21"/>
          <w:lang w:val="zh-CN"/>
        </w:rPr>
      </w:pPr>
      <w:r>
        <w:rPr>
          <w:rFonts w:hint="eastAsia" w:ascii="宋体" w:hAnsi="宋体" w:eastAsia="宋体" w:cs="仿宋_GB2312"/>
          <w:color w:val="auto"/>
          <w:kern w:val="0"/>
          <w:szCs w:val="21"/>
          <w:u w:val="single"/>
        </w:rPr>
        <w:t>（分包供应商名称）为小微企业，</w:t>
      </w:r>
      <w:r>
        <w:rPr>
          <w:rFonts w:hint="eastAsia" w:ascii="宋体" w:hAnsi="宋体" w:eastAsia="宋体" w:cs="仿宋_GB2312"/>
          <w:color w:val="auto"/>
          <w:kern w:val="0"/>
          <w:szCs w:val="21"/>
        </w:rPr>
        <w:t>其合同份额占到合同总金额</w:t>
      </w:r>
      <w:r>
        <w:rPr>
          <w:rFonts w:ascii="宋体" w:hAnsi="宋体" w:eastAsia="宋体" w:cs="仿宋_GB2312"/>
          <w:color w:val="auto"/>
          <w:kern w:val="0"/>
          <w:szCs w:val="21"/>
        </w:rPr>
        <w:t>%以上</w:t>
      </w:r>
      <w:r>
        <w:rPr>
          <w:rFonts w:hint="eastAsia" w:ascii="宋体" w:hAnsi="宋体" w:eastAsia="宋体" w:cs="Times New Roman"/>
          <w:color w:val="auto"/>
          <w:szCs w:val="21"/>
        </w:rPr>
        <w:t>。</w:t>
      </w:r>
      <w:r>
        <w:rPr>
          <w:rFonts w:hint="eastAsia" w:ascii="宋体" w:hAnsi="宋体" w:eastAsia="宋体" w:cs="仿宋_GB2312"/>
          <w:b/>
          <w:color w:val="auto"/>
          <w:kern w:val="0"/>
          <w:szCs w:val="21"/>
          <w:lang w:val="zh-CN"/>
        </w:rPr>
        <w:t>（未预留份额专门面向中小企业采购的的采购项目，以及预留份额中的非预留部分采购包，允许分包的，分包供应商提供的货物全部由小微企业制造，且其合同份额占到合同总金额</w:t>
      </w:r>
      <w:r>
        <w:rPr>
          <w:rFonts w:ascii="宋体" w:hAnsi="宋体" w:eastAsia="宋体" w:cs="仿宋_GB2312"/>
          <w:b/>
          <w:color w:val="auto"/>
          <w:kern w:val="0"/>
          <w:szCs w:val="21"/>
          <w:lang w:val="zh-CN"/>
        </w:rPr>
        <w:t xml:space="preserve"> 30%以上</w:t>
      </w:r>
      <w:r>
        <w:rPr>
          <w:rFonts w:hint="eastAsia" w:ascii="宋体" w:hAnsi="宋体" w:eastAsia="宋体" w:cs="仿宋_GB2312"/>
          <w:b/>
          <w:color w:val="auto"/>
          <w:kern w:val="0"/>
          <w:szCs w:val="21"/>
          <w:lang w:val="zh-CN"/>
        </w:rPr>
        <w:t>的，对大中型企业的报价给予</w:t>
      </w:r>
      <w:r>
        <w:rPr>
          <w:rFonts w:ascii="宋体" w:hAnsi="宋体" w:eastAsia="宋体" w:cs="仿宋_GB2312"/>
          <w:b/>
          <w:color w:val="auto"/>
          <w:kern w:val="0"/>
          <w:szCs w:val="21"/>
          <w:lang w:val="zh-CN"/>
        </w:rPr>
        <w:t>6%的扣除</w:t>
      </w:r>
      <w:r>
        <w:rPr>
          <w:rFonts w:hint="eastAsia" w:ascii="宋体" w:hAnsi="宋体" w:eastAsia="宋体" w:cs="仿宋_GB2312"/>
          <w:b/>
          <w:color w:val="auto"/>
          <w:kern w:val="0"/>
          <w:szCs w:val="21"/>
          <w:lang w:val="zh-CN"/>
        </w:rPr>
        <w:t>）</w:t>
      </w:r>
    </w:p>
    <w:p>
      <w:pPr>
        <w:snapToGrid w:val="0"/>
        <w:spacing w:line="288" w:lineRule="auto"/>
        <w:rPr>
          <w:rFonts w:ascii="宋体" w:hAnsi="宋体" w:eastAsia="宋体" w:cs="仿宋_GB2312"/>
          <w:color w:val="auto"/>
          <w:kern w:val="0"/>
          <w:szCs w:val="21"/>
          <w:lang w:val="zh-CN"/>
        </w:rPr>
      </w:pPr>
    </w:p>
    <w:p>
      <w:pPr>
        <w:snapToGrid w:val="0"/>
        <w:spacing w:line="288" w:lineRule="auto"/>
        <w:ind w:firstLine="422" w:firstLineChars="200"/>
        <w:rPr>
          <w:rFonts w:ascii="宋体" w:hAnsi="宋体" w:eastAsia="宋体" w:cs="仿宋_GB2312"/>
          <w:b/>
          <w:bCs/>
          <w:color w:val="auto"/>
          <w:kern w:val="0"/>
          <w:szCs w:val="21"/>
          <w:lang w:val="zh-CN"/>
        </w:rPr>
      </w:pPr>
      <w:r>
        <w:rPr>
          <w:rFonts w:hint="eastAsia" w:ascii="宋体" w:hAnsi="宋体" w:eastAsia="宋体" w:cs="仿宋_GB2312"/>
          <w:b/>
          <w:bCs/>
          <w:color w:val="auto"/>
          <w:kern w:val="0"/>
          <w:szCs w:val="21"/>
          <w:lang w:val="zh-CN"/>
        </w:rPr>
        <w:t>投标人名称（电子签名</w:t>
      </w:r>
      <w:r>
        <w:rPr>
          <w:rFonts w:ascii="宋体" w:hAnsi="宋体" w:eastAsia="宋体" w:cs="仿宋_GB2312"/>
          <w:b/>
          <w:bCs/>
          <w:color w:val="auto"/>
          <w:kern w:val="0"/>
          <w:szCs w:val="21"/>
          <w:lang w:val="zh-CN"/>
        </w:rPr>
        <w:t>/公章）：</w:t>
      </w:r>
    </w:p>
    <w:p>
      <w:pPr>
        <w:snapToGrid w:val="0"/>
        <w:spacing w:line="288" w:lineRule="auto"/>
        <w:ind w:firstLine="424" w:firstLineChars="201"/>
        <w:rPr>
          <w:rFonts w:ascii="宋体" w:hAnsi="宋体" w:eastAsia="宋体" w:cs="仿宋_GB2312"/>
          <w:b/>
          <w:bCs/>
          <w:color w:val="auto"/>
          <w:kern w:val="0"/>
          <w:szCs w:val="21"/>
          <w:lang w:val="zh-CN"/>
        </w:rPr>
      </w:pPr>
    </w:p>
    <w:p>
      <w:pPr>
        <w:snapToGrid w:val="0"/>
        <w:spacing w:line="288" w:lineRule="auto"/>
        <w:ind w:firstLine="424" w:firstLineChars="201"/>
        <w:rPr>
          <w:rFonts w:ascii="宋体" w:hAnsi="宋体" w:eastAsia="宋体" w:cs="仿宋_GB2312"/>
          <w:b/>
          <w:bCs/>
          <w:color w:val="auto"/>
          <w:kern w:val="0"/>
          <w:szCs w:val="21"/>
          <w:lang w:val="zh-CN"/>
        </w:rPr>
      </w:pPr>
      <w:r>
        <w:rPr>
          <w:rFonts w:hint="eastAsia" w:ascii="宋体" w:hAnsi="宋体" w:eastAsia="宋体" w:cs="仿宋_GB2312"/>
          <w:b/>
          <w:bCs/>
          <w:color w:val="auto"/>
          <w:kern w:val="0"/>
          <w:szCs w:val="21"/>
          <w:lang w:val="zh-CN"/>
        </w:rPr>
        <w:t>分包供应商名称：</w:t>
      </w:r>
    </w:p>
    <w:p>
      <w:pPr>
        <w:snapToGrid w:val="0"/>
        <w:spacing w:line="288" w:lineRule="auto"/>
        <w:rPr>
          <w:rFonts w:ascii="宋体" w:hAnsi="宋体" w:eastAsia="宋体" w:cs="仿宋_GB2312"/>
          <w:b/>
          <w:bCs/>
          <w:color w:val="auto"/>
          <w:kern w:val="0"/>
          <w:szCs w:val="21"/>
          <w:lang w:val="zh-CN"/>
        </w:rPr>
      </w:pPr>
    </w:p>
    <w:p>
      <w:pPr>
        <w:snapToGrid w:val="0"/>
        <w:spacing w:line="288" w:lineRule="auto"/>
        <w:ind w:firstLine="424" w:firstLineChars="201"/>
        <w:rPr>
          <w:rFonts w:ascii="宋体" w:hAnsi="宋体" w:eastAsia="宋体" w:cs="仿宋_GB2312"/>
          <w:b/>
          <w:bCs/>
          <w:color w:val="auto"/>
          <w:kern w:val="0"/>
          <w:szCs w:val="21"/>
          <w:lang w:val="zh-CN"/>
        </w:rPr>
      </w:pPr>
      <w:r>
        <w:rPr>
          <w:rFonts w:ascii="宋体" w:hAnsi="宋体" w:eastAsia="宋体" w:cs="仿宋_GB2312"/>
          <w:b/>
          <w:bCs/>
          <w:color w:val="auto"/>
          <w:kern w:val="0"/>
          <w:szCs w:val="21"/>
          <w:lang w:val="zh-CN"/>
        </w:rPr>
        <w:t>日期：  年  月   日</w:t>
      </w:r>
    </w:p>
    <w:p>
      <w:pPr>
        <w:rPr>
          <w:rFonts w:ascii="等线" w:hAnsi="等线" w:eastAsia="等线" w:cs="Times New Roman"/>
          <w:color w:val="auto"/>
        </w:rPr>
      </w:pPr>
    </w:p>
    <w:p>
      <w:pPr>
        <w:adjustRightInd w:val="0"/>
        <w:snapToGrid w:val="0"/>
        <w:spacing w:line="288" w:lineRule="auto"/>
        <w:rPr>
          <w:rFonts w:ascii="宋体" w:hAnsi="宋体" w:eastAsia="宋体" w:cs="Times New Roman"/>
          <w:b/>
          <w:color w:val="auto"/>
          <w:spacing w:val="-6"/>
          <w:szCs w:val="21"/>
        </w:rPr>
      </w:pPr>
    </w:p>
    <w:sectPr>
      <w:footerReference r:id="rId6" w:type="default"/>
      <w:pgSz w:w="11906" w:h="16838"/>
      <w:pgMar w:top="1247" w:right="1247" w:bottom="1247" w:left="1247" w:header="0" w:footer="694" w:gutter="0"/>
      <w:pgNumType w:start="1"/>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pple-system">
    <w:altName w:val="HP Simplified Hans"/>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Helvetica Neue Light">
    <w:altName w:val="Segoe Print"/>
    <w:panose1 w:val="00000000000000000000"/>
    <w:charset w:val="00"/>
    <w:family w:val="auto"/>
    <w:pitch w:val="default"/>
    <w:sig w:usb0="00000000" w:usb1="00000000" w:usb2="00000002" w:usb3="00000000" w:csb0="00000007" w:csb1="00000000"/>
  </w:font>
  <w:font w:name="ヒラギノ角ゴ Pro W3">
    <w:altName w:val="Yu Gothic"/>
    <w:panose1 w:val="00000000000000000000"/>
    <w:charset w:val="80"/>
    <w:family w:val="auto"/>
    <w:pitch w:val="default"/>
    <w:sig w:usb0="00000000" w:usb1="00000000" w:usb2="00000012" w:usb3="00000000" w:csb0="0002000D"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9" w:usb3="00000000" w:csb0="000001FF" w:csb1="00000000"/>
  </w:font>
  <w:font w:name="HP Simplified Hans">
    <w:panose1 w:val="020B0500000000000000"/>
    <w:charset w:val="86"/>
    <w:family w:val="auto"/>
    <w:pitch w:val="default"/>
    <w:sig w:usb0="A00002BF" w:usb1="38CF7CFA" w:usb2="00000016" w:usb3="00000000" w:csb0="2004011D" w:csb1="41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eastAsia="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5</w:t>
    </w:r>
    <w:r>
      <w:rPr>
        <w:rFonts w:ascii="宋体" w:hAnsi="宋体" w:eastAsia="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0" distB="0" distL="0" distR="0">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7"/>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4791964"/>
    <w:multiLevelType w:val="multilevel"/>
    <w:tmpl w:val="14791964"/>
    <w:lvl w:ilvl="0" w:tentative="0">
      <w:start w:val="1"/>
      <w:numFmt w:val="chineseCountingThousand"/>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3F488D"/>
    <w:multiLevelType w:val="multilevel"/>
    <w:tmpl w:val="153F488D"/>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1BF5BE2"/>
    <w:multiLevelType w:val="multilevel"/>
    <w:tmpl w:val="21BF5BE2"/>
    <w:lvl w:ilvl="0" w:tentative="0">
      <w:start w:val="1"/>
      <w:numFmt w:val="decimal"/>
      <w:suff w:val="nothing"/>
      <w:lvlText w:val="%1."/>
      <w:lvlJc w:val="left"/>
      <w:pPr>
        <w:ind w:left="833" w:hanging="420"/>
      </w:pPr>
      <w:rPr>
        <w:rFonts w:hint="eastAsia"/>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4">
    <w:nsid w:val="35E4388D"/>
    <w:multiLevelType w:val="multilevel"/>
    <w:tmpl w:val="35E4388D"/>
    <w:lvl w:ilvl="0" w:tentative="0">
      <w:start w:val="1"/>
      <w:numFmt w:val="decimal"/>
      <w:lvlText w:val="%1."/>
      <w:lvlJc w:val="left"/>
      <w:pPr>
        <w:ind w:left="833" w:hanging="420"/>
      </w:p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5">
    <w:nsid w:val="36F6402E"/>
    <w:multiLevelType w:val="multilevel"/>
    <w:tmpl w:val="36F6402E"/>
    <w:lvl w:ilvl="0" w:tentative="0">
      <w:start w:val="1"/>
      <w:numFmt w:val="decimal"/>
      <w:lvlText w:val="%1."/>
      <w:lvlJc w:val="left"/>
      <w:pPr>
        <w:ind w:left="833" w:hanging="420"/>
      </w:p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6">
    <w:nsid w:val="405D75DD"/>
    <w:multiLevelType w:val="multilevel"/>
    <w:tmpl w:val="405D75DD"/>
    <w:lvl w:ilvl="0" w:tentative="0">
      <w:start w:val="1"/>
      <w:numFmt w:val="chineseCountingThousand"/>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B043F2A"/>
    <w:multiLevelType w:val="multilevel"/>
    <w:tmpl w:val="6B043F2A"/>
    <w:lvl w:ilvl="0" w:tentative="0">
      <w:start w:val="1"/>
      <w:numFmt w:val="decimal"/>
      <w:suff w:val="nothing"/>
      <w:lvlText w:val="%1."/>
      <w:lvlJc w:val="left"/>
      <w:pPr>
        <w:ind w:left="833" w:hanging="420"/>
      </w:pPr>
      <w:rPr>
        <w:rFonts w:hint="eastAsia"/>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wODUwOTk0ZWY4ZTgwODZlODI2YzVmZGM3NWU0M2EifQ=="/>
  </w:docVars>
  <w:rsids>
    <w:rsidRoot w:val="00756626"/>
    <w:rsid w:val="000009E4"/>
    <w:rsid w:val="0000114F"/>
    <w:rsid w:val="0000436F"/>
    <w:rsid w:val="000062F4"/>
    <w:rsid w:val="00006469"/>
    <w:rsid w:val="00006CFD"/>
    <w:rsid w:val="00007D34"/>
    <w:rsid w:val="000116E4"/>
    <w:rsid w:val="00012C41"/>
    <w:rsid w:val="00013608"/>
    <w:rsid w:val="00013B07"/>
    <w:rsid w:val="00014530"/>
    <w:rsid w:val="00015995"/>
    <w:rsid w:val="00016D69"/>
    <w:rsid w:val="00037CC3"/>
    <w:rsid w:val="00037F12"/>
    <w:rsid w:val="000404C3"/>
    <w:rsid w:val="00041035"/>
    <w:rsid w:val="0004184A"/>
    <w:rsid w:val="00041E67"/>
    <w:rsid w:val="00042FA2"/>
    <w:rsid w:val="00043D3F"/>
    <w:rsid w:val="0004610A"/>
    <w:rsid w:val="00046C0F"/>
    <w:rsid w:val="00047FBE"/>
    <w:rsid w:val="000505CC"/>
    <w:rsid w:val="000536E0"/>
    <w:rsid w:val="00055295"/>
    <w:rsid w:val="00057E8D"/>
    <w:rsid w:val="0006261A"/>
    <w:rsid w:val="000639E1"/>
    <w:rsid w:val="00065853"/>
    <w:rsid w:val="00065AAC"/>
    <w:rsid w:val="00066C2F"/>
    <w:rsid w:val="00067CDC"/>
    <w:rsid w:val="00074377"/>
    <w:rsid w:val="000765FF"/>
    <w:rsid w:val="00077949"/>
    <w:rsid w:val="00080197"/>
    <w:rsid w:val="00080E86"/>
    <w:rsid w:val="000814E9"/>
    <w:rsid w:val="00082DB5"/>
    <w:rsid w:val="00082FB1"/>
    <w:rsid w:val="00083307"/>
    <w:rsid w:val="00085C8D"/>
    <w:rsid w:val="00085FCC"/>
    <w:rsid w:val="00086FEF"/>
    <w:rsid w:val="00090029"/>
    <w:rsid w:val="00091AA5"/>
    <w:rsid w:val="00091FF9"/>
    <w:rsid w:val="000922B3"/>
    <w:rsid w:val="00094854"/>
    <w:rsid w:val="000949E6"/>
    <w:rsid w:val="0009761D"/>
    <w:rsid w:val="000A0BB1"/>
    <w:rsid w:val="000A108A"/>
    <w:rsid w:val="000A318A"/>
    <w:rsid w:val="000A3BFC"/>
    <w:rsid w:val="000A44CF"/>
    <w:rsid w:val="000A68FB"/>
    <w:rsid w:val="000A74CF"/>
    <w:rsid w:val="000A7D0F"/>
    <w:rsid w:val="000B1B92"/>
    <w:rsid w:val="000B5BC8"/>
    <w:rsid w:val="000B74EB"/>
    <w:rsid w:val="000C1DE2"/>
    <w:rsid w:val="000C1EF8"/>
    <w:rsid w:val="000C2E07"/>
    <w:rsid w:val="000C3537"/>
    <w:rsid w:val="000C587E"/>
    <w:rsid w:val="000C5B11"/>
    <w:rsid w:val="000C67A6"/>
    <w:rsid w:val="000D0B38"/>
    <w:rsid w:val="000D107B"/>
    <w:rsid w:val="000D4121"/>
    <w:rsid w:val="000D763B"/>
    <w:rsid w:val="000D7B73"/>
    <w:rsid w:val="000E02F5"/>
    <w:rsid w:val="000E0B46"/>
    <w:rsid w:val="000E12A8"/>
    <w:rsid w:val="000E158D"/>
    <w:rsid w:val="000E3384"/>
    <w:rsid w:val="000E6420"/>
    <w:rsid w:val="000E7800"/>
    <w:rsid w:val="000F3CBE"/>
    <w:rsid w:val="000F4562"/>
    <w:rsid w:val="000F7A70"/>
    <w:rsid w:val="00103101"/>
    <w:rsid w:val="00105EC1"/>
    <w:rsid w:val="00106A4D"/>
    <w:rsid w:val="00111418"/>
    <w:rsid w:val="00112A2A"/>
    <w:rsid w:val="001137C8"/>
    <w:rsid w:val="00117E36"/>
    <w:rsid w:val="00117EF1"/>
    <w:rsid w:val="001203D7"/>
    <w:rsid w:val="00120781"/>
    <w:rsid w:val="00121025"/>
    <w:rsid w:val="00130294"/>
    <w:rsid w:val="001358FA"/>
    <w:rsid w:val="00137FB9"/>
    <w:rsid w:val="0014275D"/>
    <w:rsid w:val="00145597"/>
    <w:rsid w:val="001466D3"/>
    <w:rsid w:val="001472FE"/>
    <w:rsid w:val="00147E13"/>
    <w:rsid w:val="00150DD3"/>
    <w:rsid w:val="00154E6E"/>
    <w:rsid w:val="00160F71"/>
    <w:rsid w:val="00160F8F"/>
    <w:rsid w:val="00162355"/>
    <w:rsid w:val="00162B7F"/>
    <w:rsid w:val="00163375"/>
    <w:rsid w:val="001639E5"/>
    <w:rsid w:val="00164553"/>
    <w:rsid w:val="00164E88"/>
    <w:rsid w:val="00166D36"/>
    <w:rsid w:val="00167EC3"/>
    <w:rsid w:val="0017064E"/>
    <w:rsid w:val="00170DD1"/>
    <w:rsid w:val="0017168C"/>
    <w:rsid w:val="00172304"/>
    <w:rsid w:val="00172DE2"/>
    <w:rsid w:val="001768E5"/>
    <w:rsid w:val="0018079E"/>
    <w:rsid w:val="00182576"/>
    <w:rsid w:val="00182FEC"/>
    <w:rsid w:val="00183AD9"/>
    <w:rsid w:val="00184622"/>
    <w:rsid w:val="001865B0"/>
    <w:rsid w:val="00191976"/>
    <w:rsid w:val="0019760B"/>
    <w:rsid w:val="00197EDA"/>
    <w:rsid w:val="001A1C51"/>
    <w:rsid w:val="001A2D63"/>
    <w:rsid w:val="001A2F81"/>
    <w:rsid w:val="001A4DE9"/>
    <w:rsid w:val="001A6903"/>
    <w:rsid w:val="001A736E"/>
    <w:rsid w:val="001B01EC"/>
    <w:rsid w:val="001B03B6"/>
    <w:rsid w:val="001B139E"/>
    <w:rsid w:val="001B1958"/>
    <w:rsid w:val="001B1EED"/>
    <w:rsid w:val="001B2E94"/>
    <w:rsid w:val="001B3AE6"/>
    <w:rsid w:val="001B63B2"/>
    <w:rsid w:val="001B6AE4"/>
    <w:rsid w:val="001B6C0D"/>
    <w:rsid w:val="001B7AA2"/>
    <w:rsid w:val="001C1474"/>
    <w:rsid w:val="001C2000"/>
    <w:rsid w:val="001C2933"/>
    <w:rsid w:val="001C4075"/>
    <w:rsid w:val="001C6036"/>
    <w:rsid w:val="001D157A"/>
    <w:rsid w:val="001D20A1"/>
    <w:rsid w:val="001D2D58"/>
    <w:rsid w:val="001D7868"/>
    <w:rsid w:val="001E1516"/>
    <w:rsid w:val="001E1992"/>
    <w:rsid w:val="001E1EBA"/>
    <w:rsid w:val="001E1EDE"/>
    <w:rsid w:val="001E3085"/>
    <w:rsid w:val="001F2A9F"/>
    <w:rsid w:val="001F2D10"/>
    <w:rsid w:val="001F36AC"/>
    <w:rsid w:val="001F4783"/>
    <w:rsid w:val="001F47BE"/>
    <w:rsid w:val="001F7274"/>
    <w:rsid w:val="001F7388"/>
    <w:rsid w:val="002004E1"/>
    <w:rsid w:val="00200536"/>
    <w:rsid w:val="0020103C"/>
    <w:rsid w:val="00201125"/>
    <w:rsid w:val="00201321"/>
    <w:rsid w:val="00204F17"/>
    <w:rsid w:val="00210339"/>
    <w:rsid w:val="00210F73"/>
    <w:rsid w:val="00211660"/>
    <w:rsid w:val="00213589"/>
    <w:rsid w:val="00217ADB"/>
    <w:rsid w:val="00220252"/>
    <w:rsid w:val="00221BD1"/>
    <w:rsid w:val="00223595"/>
    <w:rsid w:val="00224059"/>
    <w:rsid w:val="00224BD6"/>
    <w:rsid w:val="002265A9"/>
    <w:rsid w:val="00230DA7"/>
    <w:rsid w:val="002336BD"/>
    <w:rsid w:val="00236327"/>
    <w:rsid w:val="002363AC"/>
    <w:rsid w:val="00236937"/>
    <w:rsid w:val="002402D1"/>
    <w:rsid w:val="00241B66"/>
    <w:rsid w:val="002435F2"/>
    <w:rsid w:val="00243D1E"/>
    <w:rsid w:val="00244CD2"/>
    <w:rsid w:val="002460A0"/>
    <w:rsid w:val="00246B83"/>
    <w:rsid w:val="00251F2E"/>
    <w:rsid w:val="002529BD"/>
    <w:rsid w:val="00253166"/>
    <w:rsid w:val="002531A1"/>
    <w:rsid w:val="0025473B"/>
    <w:rsid w:val="00254D67"/>
    <w:rsid w:val="0025569A"/>
    <w:rsid w:val="00255E9B"/>
    <w:rsid w:val="00255F77"/>
    <w:rsid w:val="0025659F"/>
    <w:rsid w:val="002570E8"/>
    <w:rsid w:val="00257110"/>
    <w:rsid w:val="002607CF"/>
    <w:rsid w:val="00262884"/>
    <w:rsid w:val="00263494"/>
    <w:rsid w:val="00263BCE"/>
    <w:rsid w:val="00264D84"/>
    <w:rsid w:val="002651F8"/>
    <w:rsid w:val="00267917"/>
    <w:rsid w:val="00272073"/>
    <w:rsid w:val="00273B9F"/>
    <w:rsid w:val="00275FBD"/>
    <w:rsid w:val="00282765"/>
    <w:rsid w:val="00282A98"/>
    <w:rsid w:val="00283AE2"/>
    <w:rsid w:val="00283EB5"/>
    <w:rsid w:val="00285BD7"/>
    <w:rsid w:val="002871B1"/>
    <w:rsid w:val="00296AB0"/>
    <w:rsid w:val="002A17E3"/>
    <w:rsid w:val="002A7085"/>
    <w:rsid w:val="002A799A"/>
    <w:rsid w:val="002B0296"/>
    <w:rsid w:val="002B1048"/>
    <w:rsid w:val="002B4AE9"/>
    <w:rsid w:val="002C3342"/>
    <w:rsid w:val="002C33D1"/>
    <w:rsid w:val="002C60B2"/>
    <w:rsid w:val="002D2EAF"/>
    <w:rsid w:val="002D2FCD"/>
    <w:rsid w:val="002D3A28"/>
    <w:rsid w:val="002D759F"/>
    <w:rsid w:val="002E094C"/>
    <w:rsid w:val="002E0F37"/>
    <w:rsid w:val="002E200D"/>
    <w:rsid w:val="002E3494"/>
    <w:rsid w:val="002E3E0B"/>
    <w:rsid w:val="002E417F"/>
    <w:rsid w:val="002E4545"/>
    <w:rsid w:val="002E46E3"/>
    <w:rsid w:val="002F13BD"/>
    <w:rsid w:val="002F14C6"/>
    <w:rsid w:val="002F55DD"/>
    <w:rsid w:val="002F576F"/>
    <w:rsid w:val="002F75BD"/>
    <w:rsid w:val="00302870"/>
    <w:rsid w:val="00303255"/>
    <w:rsid w:val="00304616"/>
    <w:rsid w:val="00304855"/>
    <w:rsid w:val="00305DE7"/>
    <w:rsid w:val="0030628A"/>
    <w:rsid w:val="00306563"/>
    <w:rsid w:val="00306AB0"/>
    <w:rsid w:val="003117B9"/>
    <w:rsid w:val="00311A4B"/>
    <w:rsid w:val="00312BBF"/>
    <w:rsid w:val="00315F11"/>
    <w:rsid w:val="003165A3"/>
    <w:rsid w:val="00317A81"/>
    <w:rsid w:val="00320EE9"/>
    <w:rsid w:val="00321487"/>
    <w:rsid w:val="00321BFD"/>
    <w:rsid w:val="00327618"/>
    <w:rsid w:val="003314A5"/>
    <w:rsid w:val="003320B5"/>
    <w:rsid w:val="0033301D"/>
    <w:rsid w:val="00336F68"/>
    <w:rsid w:val="00336FDD"/>
    <w:rsid w:val="00341604"/>
    <w:rsid w:val="0034465D"/>
    <w:rsid w:val="00347CBA"/>
    <w:rsid w:val="003502B4"/>
    <w:rsid w:val="003503CD"/>
    <w:rsid w:val="00352E2F"/>
    <w:rsid w:val="0035407B"/>
    <w:rsid w:val="003560E6"/>
    <w:rsid w:val="0035700E"/>
    <w:rsid w:val="00357CF0"/>
    <w:rsid w:val="00363F3D"/>
    <w:rsid w:val="003665F6"/>
    <w:rsid w:val="0036728D"/>
    <w:rsid w:val="00371425"/>
    <w:rsid w:val="00371E29"/>
    <w:rsid w:val="00373614"/>
    <w:rsid w:val="0037364D"/>
    <w:rsid w:val="0037508B"/>
    <w:rsid w:val="0038111B"/>
    <w:rsid w:val="003819BD"/>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32D9"/>
    <w:rsid w:val="003A454D"/>
    <w:rsid w:val="003A4659"/>
    <w:rsid w:val="003A6135"/>
    <w:rsid w:val="003A7992"/>
    <w:rsid w:val="003A7D03"/>
    <w:rsid w:val="003B064C"/>
    <w:rsid w:val="003B13A5"/>
    <w:rsid w:val="003B1AA8"/>
    <w:rsid w:val="003B2318"/>
    <w:rsid w:val="003B284D"/>
    <w:rsid w:val="003B3485"/>
    <w:rsid w:val="003B3605"/>
    <w:rsid w:val="003B5B05"/>
    <w:rsid w:val="003B6659"/>
    <w:rsid w:val="003B6DAB"/>
    <w:rsid w:val="003C3454"/>
    <w:rsid w:val="003C4781"/>
    <w:rsid w:val="003C5468"/>
    <w:rsid w:val="003C7A4A"/>
    <w:rsid w:val="003D1ED8"/>
    <w:rsid w:val="003D26B2"/>
    <w:rsid w:val="003D3515"/>
    <w:rsid w:val="003D4971"/>
    <w:rsid w:val="003D6DCA"/>
    <w:rsid w:val="003D6E1E"/>
    <w:rsid w:val="003E24B1"/>
    <w:rsid w:val="003E3756"/>
    <w:rsid w:val="003E5562"/>
    <w:rsid w:val="003E60E1"/>
    <w:rsid w:val="003E77E4"/>
    <w:rsid w:val="003F52EA"/>
    <w:rsid w:val="00400160"/>
    <w:rsid w:val="004011A4"/>
    <w:rsid w:val="00401E65"/>
    <w:rsid w:val="00403B44"/>
    <w:rsid w:val="00403FBB"/>
    <w:rsid w:val="0040474F"/>
    <w:rsid w:val="00405332"/>
    <w:rsid w:val="0041002E"/>
    <w:rsid w:val="0041110D"/>
    <w:rsid w:val="00411A80"/>
    <w:rsid w:val="00413B01"/>
    <w:rsid w:val="0041400B"/>
    <w:rsid w:val="0041414F"/>
    <w:rsid w:val="004142D4"/>
    <w:rsid w:val="004155BB"/>
    <w:rsid w:val="004173F4"/>
    <w:rsid w:val="00417ADA"/>
    <w:rsid w:val="00417F83"/>
    <w:rsid w:val="004237F8"/>
    <w:rsid w:val="00426923"/>
    <w:rsid w:val="004303C0"/>
    <w:rsid w:val="0043170C"/>
    <w:rsid w:val="004327AE"/>
    <w:rsid w:val="00433671"/>
    <w:rsid w:val="00433B36"/>
    <w:rsid w:val="004430E8"/>
    <w:rsid w:val="0044335C"/>
    <w:rsid w:val="0045480E"/>
    <w:rsid w:val="00456743"/>
    <w:rsid w:val="00456A61"/>
    <w:rsid w:val="00456DA5"/>
    <w:rsid w:val="00457EA2"/>
    <w:rsid w:val="00460DBC"/>
    <w:rsid w:val="00461FD3"/>
    <w:rsid w:val="00462180"/>
    <w:rsid w:val="004626CF"/>
    <w:rsid w:val="00463860"/>
    <w:rsid w:val="00463AF9"/>
    <w:rsid w:val="004644FC"/>
    <w:rsid w:val="00464B58"/>
    <w:rsid w:val="00464D58"/>
    <w:rsid w:val="00465614"/>
    <w:rsid w:val="004719AB"/>
    <w:rsid w:val="0047231B"/>
    <w:rsid w:val="0047262A"/>
    <w:rsid w:val="0047725C"/>
    <w:rsid w:val="00480155"/>
    <w:rsid w:val="004840CF"/>
    <w:rsid w:val="0048470A"/>
    <w:rsid w:val="00484EC1"/>
    <w:rsid w:val="00485246"/>
    <w:rsid w:val="004866A5"/>
    <w:rsid w:val="00491047"/>
    <w:rsid w:val="004914C8"/>
    <w:rsid w:val="00493077"/>
    <w:rsid w:val="0049330E"/>
    <w:rsid w:val="004934D4"/>
    <w:rsid w:val="004967FF"/>
    <w:rsid w:val="00497365"/>
    <w:rsid w:val="004977E3"/>
    <w:rsid w:val="00497B33"/>
    <w:rsid w:val="00497E23"/>
    <w:rsid w:val="004A0913"/>
    <w:rsid w:val="004A1500"/>
    <w:rsid w:val="004A1C68"/>
    <w:rsid w:val="004A2732"/>
    <w:rsid w:val="004A2B24"/>
    <w:rsid w:val="004A4BA1"/>
    <w:rsid w:val="004A62EE"/>
    <w:rsid w:val="004A758D"/>
    <w:rsid w:val="004A7612"/>
    <w:rsid w:val="004B1139"/>
    <w:rsid w:val="004B565A"/>
    <w:rsid w:val="004B7E2D"/>
    <w:rsid w:val="004B7ECD"/>
    <w:rsid w:val="004C0ACF"/>
    <w:rsid w:val="004C38B7"/>
    <w:rsid w:val="004C4AEA"/>
    <w:rsid w:val="004C5359"/>
    <w:rsid w:val="004D0781"/>
    <w:rsid w:val="004D2BC8"/>
    <w:rsid w:val="004D3156"/>
    <w:rsid w:val="004D3CF2"/>
    <w:rsid w:val="004D3FD1"/>
    <w:rsid w:val="004D6D2F"/>
    <w:rsid w:val="004D71C3"/>
    <w:rsid w:val="004D7569"/>
    <w:rsid w:val="004E373B"/>
    <w:rsid w:val="004E40A7"/>
    <w:rsid w:val="004E764E"/>
    <w:rsid w:val="004F1F7A"/>
    <w:rsid w:val="004F6FC7"/>
    <w:rsid w:val="004F749F"/>
    <w:rsid w:val="005000B3"/>
    <w:rsid w:val="005004BC"/>
    <w:rsid w:val="005004F0"/>
    <w:rsid w:val="00500D55"/>
    <w:rsid w:val="00501E93"/>
    <w:rsid w:val="00502879"/>
    <w:rsid w:val="0050432A"/>
    <w:rsid w:val="00506082"/>
    <w:rsid w:val="0051415E"/>
    <w:rsid w:val="0051461C"/>
    <w:rsid w:val="00515335"/>
    <w:rsid w:val="00515BFE"/>
    <w:rsid w:val="005161CE"/>
    <w:rsid w:val="005165C5"/>
    <w:rsid w:val="00516C2B"/>
    <w:rsid w:val="00517F0F"/>
    <w:rsid w:val="00520566"/>
    <w:rsid w:val="00520844"/>
    <w:rsid w:val="00520CCA"/>
    <w:rsid w:val="0052332C"/>
    <w:rsid w:val="005238C8"/>
    <w:rsid w:val="0052419B"/>
    <w:rsid w:val="00525513"/>
    <w:rsid w:val="005257C2"/>
    <w:rsid w:val="00530A6E"/>
    <w:rsid w:val="00530E18"/>
    <w:rsid w:val="00533573"/>
    <w:rsid w:val="0053482D"/>
    <w:rsid w:val="005349E7"/>
    <w:rsid w:val="00536EA4"/>
    <w:rsid w:val="00543979"/>
    <w:rsid w:val="00544917"/>
    <w:rsid w:val="00544A1D"/>
    <w:rsid w:val="0055295C"/>
    <w:rsid w:val="005541E6"/>
    <w:rsid w:val="005552F4"/>
    <w:rsid w:val="00555329"/>
    <w:rsid w:val="005579AA"/>
    <w:rsid w:val="0056031C"/>
    <w:rsid w:val="00561927"/>
    <w:rsid w:val="00563576"/>
    <w:rsid w:val="00563D76"/>
    <w:rsid w:val="00565695"/>
    <w:rsid w:val="005666C3"/>
    <w:rsid w:val="00567903"/>
    <w:rsid w:val="005735F1"/>
    <w:rsid w:val="005762C1"/>
    <w:rsid w:val="00577861"/>
    <w:rsid w:val="005847D3"/>
    <w:rsid w:val="00584B0A"/>
    <w:rsid w:val="00585951"/>
    <w:rsid w:val="00586136"/>
    <w:rsid w:val="00587DC3"/>
    <w:rsid w:val="00592BC6"/>
    <w:rsid w:val="00593624"/>
    <w:rsid w:val="005936D5"/>
    <w:rsid w:val="0059376A"/>
    <w:rsid w:val="005938EE"/>
    <w:rsid w:val="00594309"/>
    <w:rsid w:val="0059505F"/>
    <w:rsid w:val="00595A42"/>
    <w:rsid w:val="00597EA9"/>
    <w:rsid w:val="005A026D"/>
    <w:rsid w:val="005A2031"/>
    <w:rsid w:val="005A603C"/>
    <w:rsid w:val="005A656B"/>
    <w:rsid w:val="005A6A8A"/>
    <w:rsid w:val="005B2265"/>
    <w:rsid w:val="005B7D64"/>
    <w:rsid w:val="005C1B0A"/>
    <w:rsid w:val="005C25EA"/>
    <w:rsid w:val="005C26DA"/>
    <w:rsid w:val="005D06F8"/>
    <w:rsid w:val="005D0C62"/>
    <w:rsid w:val="005D4346"/>
    <w:rsid w:val="005D4D28"/>
    <w:rsid w:val="005D5F6E"/>
    <w:rsid w:val="005D7E77"/>
    <w:rsid w:val="005E1ABE"/>
    <w:rsid w:val="005E2D92"/>
    <w:rsid w:val="005E5251"/>
    <w:rsid w:val="005E546F"/>
    <w:rsid w:val="005E632D"/>
    <w:rsid w:val="005E74BA"/>
    <w:rsid w:val="005F1144"/>
    <w:rsid w:val="005F14E1"/>
    <w:rsid w:val="005F2651"/>
    <w:rsid w:val="005F2D6F"/>
    <w:rsid w:val="005F531A"/>
    <w:rsid w:val="005F5528"/>
    <w:rsid w:val="005F65C8"/>
    <w:rsid w:val="005F70AB"/>
    <w:rsid w:val="005F7DB1"/>
    <w:rsid w:val="00602E5E"/>
    <w:rsid w:val="0060397B"/>
    <w:rsid w:val="006070EC"/>
    <w:rsid w:val="006072E8"/>
    <w:rsid w:val="00611AFB"/>
    <w:rsid w:val="006135DB"/>
    <w:rsid w:val="006143BF"/>
    <w:rsid w:val="006153AB"/>
    <w:rsid w:val="006175EF"/>
    <w:rsid w:val="006252C4"/>
    <w:rsid w:val="006279EA"/>
    <w:rsid w:val="006314E7"/>
    <w:rsid w:val="00635BD5"/>
    <w:rsid w:val="00637C3D"/>
    <w:rsid w:val="00640CB4"/>
    <w:rsid w:val="00641772"/>
    <w:rsid w:val="00642A44"/>
    <w:rsid w:val="00644E31"/>
    <w:rsid w:val="00645B02"/>
    <w:rsid w:val="00646E82"/>
    <w:rsid w:val="00651E2A"/>
    <w:rsid w:val="00653A68"/>
    <w:rsid w:val="00657DC0"/>
    <w:rsid w:val="00660BB7"/>
    <w:rsid w:val="00661F9F"/>
    <w:rsid w:val="00664079"/>
    <w:rsid w:val="006642C4"/>
    <w:rsid w:val="00664DAA"/>
    <w:rsid w:val="00664F3B"/>
    <w:rsid w:val="00670120"/>
    <w:rsid w:val="006713B5"/>
    <w:rsid w:val="00673320"/>
    <w:rsid w:val="00674C38"/>
    <w:rsid w:val="0067577E"/>
    <w:rsid w:val="006763DA"/>
    <w:rsid w:val="00677840"/>
    <w:rsid w:val="00680280"/>
    <w:rsid w:val="00681FEB"/>
    <w:rsid w:val="006823E7"/>
    <w:rsid w:val="0068459B"/>
    <w:rsid w:val="00685148"/>
    <w:rsid w:val="006855CA"/>
    <w:rsid w:val="00686658"/>
    <w:rsid w:val="006900EA"/>
    <w:rsid w:val="0069103C"/>
    <w:rsid w:val="00691AD4"/>
    <w:rsid w:val="0069264D"/>
    <w:rsid w:val="00693005"/>
    <w:rsid w:val="00693820"/>
    <w:rsid w:val="00696E42"/>
    <w:rsid w:val="00697054"/>
    <w:rsid w:val="00697CA8"/>
    <w:rsid w:val="006A0E7B"/>
    <w:rsid w:val="006A2094"/>
    <w:rsid w:val="006A43F9"/>
    <w:rsid w:val="006A4806"/>
    <w:rsid w:val="006A4E30"/>
    <w:rsid w:val="006B4735"/>
    <w:rsid w:val="006B60FC"/>
    <w:rsid w:val="006C0103"/>
    <w:rsid w:val="006C1090"/>
    <w:rsid w:val="006C3E32"/>
    <w:rsid w:val="006C4919"/>
    <w:rsid w:val="006C5E79"/>
    <w:rsid w:val="006C7249"/>
    <w:rsid w:val="006D3FAD"/>
    <w:rsid w:val="006D4DF6"/>
    <w:rsid w:val="006D584E"/>
    <w:rsid w:val="006D5DA2"/>
    <w:rsid w:val="006E0B30"/>
    <w:rsid w:val="006E0F3D"/>
    <w:rsid w:val="006E6008"/>
    <w:rsid w:val="006F1A49"/>
    <w:rsid w:val="006F34B7"/>
    <w:rsid w:val="006F4883"/>
    <w:rsid w:val="006F5738"/>
    <w:rsid w:val="006F6B94"/>
    <w:rsid w:val="0070032B"/>
    <w:rsid w:val="00701FAE"/>
    <w:rsid w:val="00702E4C"/>
    <w:rsid w:val="007056C5"/>
    <w:rsid w:val="00710E91"/>
    <w:rsid w:val="00711738"/>
    <w:rsid w:val="00711E36"/>
    <w:rsid w:val="0071276D"/>
    <w:rsid w:val="00712B38"/>
    <w:rsid w:val="00716277"/>
    <w:rsid w:val="0071668C"/>
    <w:rsid w:val="0071784C"/>
    <w:rsid w:val="00722B86"/>
    <w:rsid w:val="00725627"/>
    <w:rsid w:val="007258CF"/>
    <w:rsid w:val="00726087"/>
    <w:rsid w:val="00726EB1"/>
    <w:rsid w:val="00727ED8"/>
    <w:rsid w:val="00732E62"/>
    <w:rsid w:val="007330BE"/>
    <w:rsid w:val="00734629"/>
    <w:rsid w:val="0073563D"/>
    <w:rsid w:val="007359D0"/>
    <w:rsid w:val="00735C25"/>
    <w:rsid w:val="0073691D"/>
    <w:rsid w:val="00737B87"/>
    <w:rsid w:val="00742745"/>
    <w:rsid w:val="007433C8"/>
    <w:rsid w:val="0074775E"/>
    <w:rsid w:val="00756626"/>
    <w:rsid w:val="007572BE"/>
    <w:rsid w:val="00763093"/>
    <w:rsid w:val="00764B19"/>
    <w:rsid w:val="00765853"/>
    <w:rsid w:val="0076760A"/>
    <w:rsid w:val="00774D1E"/>
    <w:rsid w:val="007765A6"/>
    <w:rsid w:val="00777132"/>
    <w:rsid w:val="00782776"/>
    <w:rsid w:val="0078494B"/>
    <w:rsid w:val="00784A57"/>
    <w:rsid w:val="007851E4"/>
    <w:rsid w:val="00785328"/>
    <w:rsid w:val="00785B83"/>
    <w:rsid w:val="00785D4D"/>
    <w:rsid w:val="00786098"/>
    <w:rsid w:val="0078688E"/>
    <w:rsid w:val="00787120"/>
    <w:rsid w:val="00787700"/>
    <w:rsid w:val="007910A8"/>
    <w:rsid w:val="007917B3"/>
    <w:rsid w:val="00791D7E"/>
    <w:rsid w:val="0079274B"/>
    <w:rsid w:val="00792E7D"/>
    <w:rsid w:val="00794953"/>
    <w:rsid w:val="007958CB"/>
    <w:rsid w:val="00796DBA"/>
    <w:rsid w:val="007A1535"/>
    <w:rsid w:val="007A1632"/>
    <w:rsid w:val="007A2697"/>
    <w:rsid w:val="007A281B"/>
    <w:rsid w:val="007A3332"/>
    <w:rsid w:val="007A4000"/>
    <w:rsid w:val="007A6DC4"/>
    <w:rsid w:val="007A7660"/>
    <w:rsid w:val="007A7E00"/>
    <w:rsid w:val="007B23A4"/>
    <w:rsid w:val="007B2A33"/>
    <w:rsid w:val="007B3510"/>
    <w:rsid w:val="007B6A47"/>
    <w:rsid w:val="007B70E0"/>
    <w:rsid w:val="007C1233"/>
    <w:rsid w:val="007C2C06"/>
    <w:rsid w:val="007C6185"/>
    <w:rsid w:val="007C6A50"/>
    <w:rsid w:val="007D0155"/>
    <w:rsid w:val="007D0409"/>
    <w:rsid w:val="007D0DB5"/>
    <w:rsid w:val="007D22A2"/>
    <w:rsid w:val="007D299D"/>
    <w:rsid w:val="007D29F3"/>
    <w:rsid w:val="007D2DA7"/>
    <w:rsid w:val="007D3533"/>
    <w:rsid w:val="007D5A95"/>
    <w:rsid w:val="007D6DF6"/>
    <w:rsid w:val="007D736C"/>
    <w:rsid w:val="007D7DBA"/>
    <w:rsid w:val="007E0063"/>
    <w:rsid w:val="007E13AE"/>
    <w:rsid w:val="007E1841"/>
    <w:rsid w:val="007E5D59"/>
    <w:rsid w:val="007E6466"/>
    <w:rsid w:val="007E6782"/>
    <w:rsid w:val="007E74B9"/>
    <w:rsid w:val="007E7D3E"/>
    <w:rsid w:val="007F1E7D"/>
    <w:rsid w:val="007F3874"/>
    <w:rsid w:val="007F46A2"/>
    <w:rsid w:val="007F4F71"/>
    <w:rsid w:val="007F5606"/>
    <w:rsid w:val="007F5783"/>
    <w:rsid w:val="007F58B9"/>
    <w:rsid w:val="007F73C5"/>
    <w:rsid w:val="007F7402"/>
    <w:rsid w:val="00803689"/>
    <w:rsid w:val="00803CEF"/>
    <w:rsid w:val="008051C0"/>
    <w:rsid w:val="00805478"/>
    <w:rsid w:val="00806034"/>
    <w:rsid w:val="008062F5"/>
    <w:rsid w:val="00806C75"/>
    <w:rsid w:val="008070BF"/>
    <w:rsid w:val="00810B33"/>
    <w:rsid w:val="00814392"/>
    <w:rsid w:val="008143E7"/>
    <w:rsid w:val="008147B0"/>
    <w:rsid w:val="0081666D"/>
    <w:rsid w:val="00816F86"/>
    <w:rsid w:val="0082071D"/>
    <w:rsid w:val="008231A7"/>
    <w:rsid w:val="00824E42"/>
    <w:rsid w:val="00826BEC"/>
    <w:rsid w:val="00827FD9"/>
    <w:rsid w:val="008309E3"/>
    <w:rsid w:val="0083275D"/>
    <w:rsid w:val="008331E4"/>
    <w:rsid w:val="00834263"/>
    <w:rsid w:val="0083518C"/>
    <w:rsid w:val="00835258"/>
    <w:rsid w:val="00836C7B"/>
    <w:rsid w:val="00837077"/>
    <w:rsid w:val="00837A11"/>
    <w:rsid w:val="008400F7"/>
    <w:rsid w:val="00843CE6"/>
    <w:rsid w:val="00845785"/>
    <w:rsid w:val="0084594D"/>
    <w:rsid w:val="0084629B"/>
    <w:rsid w:val="008470A5"/>
    <w:rsid w:val="008501AE"/>
    <w:rsid w:val="008524BA"/>
    <w:rsid w:val="00854FBA"/>
    <w:rsid w:val="00857757"/>
    <w:rsid w:val="00860FD0"/>
    <w:rsid w:val="008629F4"/>
    <w:rsid w:val="00863A5B"/>
    <w:rsid w:val="0087038D"/>
    <w:rsid w:val="008800E3"/>
    <w:rsid w:val="008807C0"/>
    <w:rsid w:val="008851A9"/>
    <w:rsid w:val="00887F0C"/>
    <w:rsid w:val="00893056"/>
    <w:rsid w:val="00893A32"/>
    <w:rsid w:val="008A1618"/>
    <w:rsid w:val="008A1A9C"/>
    <w:rsid w:val="008A541E"/>
    <w:rsid w:val="008A6160"/>
    <w:rsid w:val="008B0ED1"/>
    <w:rsid w:val="008B2C2E"/>
    <w:rsid w:val="008B3188"/>
    <w:rsid w:val="008B336F"/>
    <w:rsid w:val="008B56D2"/>
    <w:rsid w:val="008B6085"/>
    <w:rsid w:val="008B7147"/>
    <w:rsid w:val="008C23E0"/>
    <w:rsid w:val="008C3D8A"/>
    <w:rsid w:val="008C3FF0"/>
    <w:rsid w:val="008C56F5"/>
    <w:rsid w:val="008C6787"/>
    <w:rsid w:val="008C7394"/>
    <w:rsid w:val="008C7810"/>
    <w:rsid w:val="008C789D"/>
    <w:rsid w:val="008D0FB0"/>
    <w:rsid w:val="008D2DB0"/>
    <w:rsid w:val="008D3747"/>
    <w:rsid w:val="008D6BE2"/>
    <w:rsid w:val="008D71CE"/>
    <w:rsid w:val="008E0100"/>
    <w:rsid w:val="008E7989"/>
    <w:rsid w:val="008E7DD4"/>
    <w:rsid w:val="008F3F87"/>
    <w:rsid w:val="008F3FFA"/>
    <w:rsid w:val="008F6917"/>
    <w:rsid w:val="008F71B6"/>
    <w:rsid w:val="008F7707"/>
    <w:rsid w:val="0090229C"/>
    <w:rsid w:val="00903112"/>
    <w:rsid w:val="0090469F"/>
    <w:rsid w:val="0090555B"/>
    <w:rsid w:val="009113FC"/>
    <w:rsid w:val="00912B21"/>
    <w:rsid w:val="0091365F"/>
    <w:rsid w:val="00917842"/>
    <w:rsid w:val="009207E0"/>
    <w:rsid w:val="00921DF6"/>
    <w:rsid w:val="00924893"/>
    <w:rsid w:val="00926422"/>
    <w:rsid w:val="009302F3"/>
    <w:rsid w:val="00934006"/>
    <w:rsid w:val="009369AF"/>
    <w:rsid w:val="00937328"/>
    <w:rsid w:val="0093779E"/>
    <w:rsid w:val="00940228"/>
    <w:rsid w:val="00945580"/>
    <w:rsid w:val="009461B5"/>
    <w:rsid w:val="00950D6E"/>
    <w:rsid w:val="009548AD"/>
    <w:rsid w:val="0095717F"/>
    <w:rsid w:val="0096020D"/>
    <w:rsid w:val="009652E1"/>
    <w:rsid w:val="009700EA"/>
    <w:rsid w:val="00973324"/>
    <w:rsid w:val="00975C50"/>
    <w:rsid w:val="00976106"/>
    <w:rsid w:val="009816FF"/>
    <w:rsid w:val="009837EC"/>
    <w:rsid w:val="009845F3"/>
    <w:rsid w:val="00985DA9"/>
    <w:rsid w:val="00990633"/>
    <w:rsid w:val="00991551"/>
    <w:rsid w:val="00994B9D"/>
    <w:rsid w:val="009A2069"/>
    <w:rsid w:val="009A24DD"/>
    <w:rsid w:val="009A506D"/>
    <w:rsid w:val="009A55BF"/>
    <w:rsid w:val="009A73F9"/>
    <w:rsid w:val="009B0065"/>
    <w:rsid w:val="009B2CDC"/>
    <w:rsid w:val="009B4623"/>
    <w:rsid w:val="009B4FED"/>
    <w:rsid w:val="009B68FA"/>
    <w:rsid w:val="009B6FEB"/>
    <w:rsid w:val="009C2D3A"/>
    <w:rsid w:val="009C428B"/>
    <w:rsid w:val="009C5F48"/>
    <w:rsid w:val="009C62B5"/>
    <w:rsid w:val="009D4E08"/>
    <w:rsid w:val="009D4FE7"/>
    <w:rsid w:val="009D5CF6"/>
    <w:rsid w:val="009D79D9"/>
    <w:rsid w:val="009E0D54"/>
    <w:rsid w:val="009E2C98"/>
    <w:rsid w:val="009E5DE6"/>
    <w:rsid w:val="009E6E7D"/>
    <w:rsid w:val="009E7376"/>
    <w:rsid w:val="009F00CA"/>
    <w:rsid w:val="009F5445"/>
    <w:rsid w:val="009F6E40"/>
    <w:rsid w:val="00A01CA9"/>
    <w:rsid w:val="00A02B70"/>
    <w:rsid w:val="00A02EC0"/>
    <w:rsid w:val="00A11D23"/>
    <w:rsid w:val="00A12BFB"/>
    <w:rsid w:val="00A131C6"/>
    <w:rsid w:val="00A14643"/>
    <w:rsid w:val="00A153E2"/>
    <w:rsid w:val="00A208BD"/>
    <w:rsid w:val="00A20C0F"/>
    <w:rsid w:val="00A224E8"/>
    <w:rsid w:val="00A24843"/>
    <w:rsid w:val="00A24A64"/>
    <w:rsid w:val="00A272A5"/>
    <w:rsid w:val="00A31583"/>
    <w:rsid w:val="00A31B9C"/>
    <w:rsid w:val="00A32353"/>
    <w:rsid w:val="00A32B99"/>
    <w:rsid w:val="00A33534"/>
    <w:rsid w:val="00A34503"/>
    <w:rsid w:val="00A36534"/>
    <w:rsid w:val="00A365B5"/>
    <w:rsid w:val="00A37F7F"/>
    <w:rsid w:val="00A41840"/>
    <w:rsid w:val="00A436D8"/>
    <w:rsid w:val="00A44432"/>
    <w:rsid w:val="00A500FC"/>
    <w:rsid w:val="00A50DF7"/>
    <w:rsid w:val="00A5356D"/>
    <w:rsid w:val="00A56E2F"/>
    <w:rsid w:val="00A616FB"/>
    <w:rsid w:val="00A62074"/>
    <w:rsid w:val="00A626B0"/>
    <w:rsid w:val="00A63F72"/>
    <w:rsid w:val="00A66EBD"/>
    <w:rsid w:val="00A739E7"/>
    <w:rsid w:val="00A75C85"/>
    <w:rsid w:val="00A81A17"/>
    <w:rsid w:val="00A8478E"/>
    <w:rsid w:val="00A85D86"/>
    <w:rsid w:val="00A9100C"/>
    <w:rsid w:val="00A91A61"/>
    <w:rsid w:val="00A91F1F"/>
    <w:rsid w:val="00A91F9F"/>
    <w:rsid w:val="00A92502"/>
    <w:rsid w:val="00A926CD"/>
    <w:rsid w:val="00A92C0C"/>
    <w:rsid w:val="00A93216"/>
    <w:rsid w:val="00A93BEF"/>
    <w:rsid w:val="00AA1EC4"/>
    <w:rsid w:val="00AA26BF"/>
    <w:rsid w:val="00AA3C54"/>
    <w:rsid w:val="00AA4EEB"/>
    <w:rsid w:val="00AA6158"/>
    <w:rsid w:val="00AA7523"/>
    <w:rsid w:val="00AB0DB9"/>
    <w:rsid w:val="00AB197A"/>
    <w:rsid w:val="00AB2099"/>
    <w:rsid w:val="00AB538C"/>
    <w:rsid w:val="00AB6351"/>
    <w:rsid w:val="00AC0C26"/>
    <w:rsid w:val="00AC2AE1"/>
    <w:rsid w:val="00AC729C"/>
    <w:rsid w:val="00AD15D6"/>
    <w:rsid w:val="00AD3A6E"/>
    <w:rsid w:val="00AD4215"/>
    <w:rsid w:val="00AD454A"/>
    <w:rsid w:val="00AD7AC4"/>
    <w:rsid w:val="00AE109C"/>
    <w:rsid w:val="00AE2D51"/>
    <w:rsid w:val="00AE48F6"/>
    <w:rsid w:val="00AE5218"/>
    <w:rsid w:val="00AE6143"/>
    <w:rsid w:val="00AE6479"/>
    <w:rsid w:val="00AE65DE"/>
    <w:rsid w:val="00AF02D2"/>
    <w:rsid w:val="00AF0A8C"/>
    <w:rsid w:val="00AF0D11"/>
    <w:rsid w:val="00AF2EB1"/>
    <w:rsid w:val="00AF4159"/>
    <w:rsid w:val="00AF4608"/>
    <w:rsid w:val="00AF47F0"/>
    <w:rsid w:val="00AF4C17"/>
    <w:rsid w:val="00AF4E51"/>
    <w:rsid w:val="00AF5710"/>
    <w:rsid w:val="00AF57C7"/>
    <w:rsid w:val="00AF7D17"/>
    <w:rsid w:val="00AF7E39"/>
    <w:rsid w:val="00B016AA"/>
    <w:rsid w:val="00B02CEA"/>
    <w:rsid w:val="00B03E42"/>
    <w:rsid w:val="00B11414"/>
    <w:rsid w:val="00B11E54"/>
    <w:rsid w:val="00B2224D"/>
    <w:rsid w:val="00B228EA"/>
    <w:rsid w:val="00B26485"/>
    <w:rsid w:val="00B264E0"/>
    <w:rsid w:val="00B27103"/>
    <w:rsid w:val="00B27134"/>
    <w:rsid w:val="00B27466"/>
    <w:rsid w:val="00B31493"/>
    <w:rsid w:val="00B3468F"/>
    <w:rsid w:val="00B408F4"/>
    <w:rsid w:val="00B41A65"/>
    <w:rsid w:val="00B44146"/>
    <w:rsid w:val="00B5172B"/>
    <w:rsid w:val="00B5208F"/>
    <w:rsid w:val="00B54056"/>
    <w:rsid w:val="00B54F8A"/>
    <w:rsid w:val="00B5680A"/>
    <w:rsid w:val="00B608E3"/>
    <w:rsid w:val="00B6179A"/>
    <w:rsid w:val="00B63121"/>
    <w:rsid w:val="00B64886"/>
    <w:rsid w:val="00B6513B"/>
    <w:rsid w:val="00B66247"/>
    <w:rsid w:val="00B6671E"/>
    <w:rsid w:val="00B709E0"/>
    <w:rsid w:val="00B70C3B"/>
    <w:rsid w:val="00B71159"/>
    <w:rsid w:val="00B724F3"/>
    <w:rsid w:val="00B76833"/>
    <w:rsid w:val="00B76BE5"/>
    <w:rsid w:val="00B83888"/>
    <w:rsid w:val="00B852B1"/>
    <w:rsid w:val="00B85628"/>
    <w:rsid w:val="00B878AA"/>
    <w:rsid w:val="00B90814"/>
    <w:rsid w:val="00B90B33"/>
    <w:rsid w:val="00B9134D"/>
    <w:rsid w:val="00B91B56"/>
    <w:rsid w:val="00B94AC5"/>
    <w:rsid w:val="00B962D4"/>
    <w:rsid w:val="00B96B37"/>
    <w:rsid w:val="00BA1D36"/>
    <w:rsid w:val="00BA2EFE"/>
    <w:rsid w:val="00BA396F"/>
    <w:rsid w:val="00BA3CDF"/>
    <w:rsid w:val="00BA4D43"/>
    <w:rsid w:val="00BA74CC"/>
    <w:rsid w:val="00BB0B3D"/>
    <w:rsid w:val="00BB360E"/>
    <w:rsid w:val="00BB5F21"/>
    <w:rsid w:val="00BB5FAE"/>
    <w:rsid w:val="00BC1A71"/>
    <w:rsid w:val="00BC48DB"/>
    <w:rsid w:val="00BC4928"/>
    <w:rsid w:val="00BC74E1"/>
    <w:rsid w:val="00BC78C9"/>
    <w:rsid w:val="00BD2CA3"/>
    <w:rsid w:val="00BD2EE6"/>
    <w:rsid w:val="00BD38E4"/>
    <w:rsid w:val="00BD5352"/>
    <w:rsid w:val="00BD7446"/>
    <w:rsid w:val="00BE0F12"/>
    <w:rsid w:val="00BE1633"/>
    <w:rsid w:val="00BE21D5"/>
    <w:rsid w:val="00BE41EC"/>
    <w:rsid w:val="00BE5332"/>
    <w:rsid w:val="00BF3D5C"/>
    <w:rsid w:val="00C01687"/>
    <w:rsid w:val="00C02080"/>
    <w:rsid w:val="00C02627"/>
    <w:rsid w:val="00C028AC"/>
    <w:rsid w:val="00C03DE1"/>
    <w:rsid w:val="00C04314"/>
    <w:rsid w:val="00C049FB"/>
    <w:rsid w:val="00C072F6"/>
    <w:rsid w:val="00C07B07"/>
    <w:rsid w:val="00C10A57"/>
    <w:rsid w:val="00C111CD"/>
    <w:rsid w:val="00C11B1B"/>
    <w:rsid w:val="00C12647"/>
    <w:rsid w:val="00C12F52"/>
    <w:rsid w:val="00C2067F"/>
    <w:rsid w:val="00C21AEB"/>
    <w:rsid w:val="00C25898"/>
    <w:rsid w:val="00C266F1"/>
    <w:rsid w:val="00C270E3"/>
    <w:rsid w:val="00C31323"/>
    <w:rsid w:val="00C3210B"/>
    <w:rsid w:val="00C32230"/>
    <w:rsid w:val="00C343E2"/>
    <w:rsid w:val="00C3484B"/>
    <w:rsid w:val="00C3722B"/>
    <w:rsid w:val="00C373A3"/>
    <w:rsid w:val="00C41A90"/>
    <w:rsid w:val="00C41BEC"/>
    <w:rsid w:val="00C41FA9"/>
    <w:rsid w:val="00C44455"/>
    <w:rsid w:val="00C512AC"/>
    <w:rsid w:val="00C5272C"/>
    <w:rsid w:val="00C5397C"/>
    <w:rsid w:val="00C57474"/>
    <w:rsid w:val="00C6026E"/>
    <w:rsid w:val="00C61007"/>
    <w:rsid w:val="00C615D4"/>
    <w:rsid w:val="00C61726"/>
    <w:rsid w:val="00C641CA"/>
    <w:rsid w:val="00C6577C"/>
    <w:rsid w:val="00C667C1"/>
    <w:rsid w:val="00C674A0"/>
    <w:rsid w:val="00C71F89"/>
    <w:rsid w:val="00C72C1E"/>
    <w:rsid w:val="00C72F15"/>
    <w:rsid w:val="00C746CE"/>
    <w:rsid w:val="00C74B9A"/>
    <w:rsid w:val="00C77FD8"/>
    <w:rsid w:val="00C83AF1"/>
    <w:rsid w:val="00C84C6E"/>
    <w:rsid w:val="00C855AA"/>
    <w:rsid w:val="00C8671F"/>
    <w:rsid w:val="00C87192"/>
    <w:rsid w:val="00C87917"/>
    <w:rsid w:val="00C96C41"/>
    <w:rsid w:val="00C97128"/>
    <w:rsid w:val="00CA00BA"/>
    <w:rsid w:val="00CA086A"/>
    <w:rsid w:val="00CA1738"/>
    <w:rsid w:val="00CA1B4D"/>
    <w:rsid w:val="00CA245C"/>
    <w:rsid w:val="00CA3F9C"/>
    <w:rsid w:val="00CA3FFB"/>
    <w:rsid w:val="00CA4FE5"/>
    <w:rsid w:val="00CA575F"/>
    <w:rsid w:val="00CA5D7B"/>
    <w:rsid w:val="00CA6539"/>
    <w:rsid w:val="00CB1761"/>
    <w:rsid w:val="00CB3645"/>
    <w:rsid w:val="00CB3776"/>
    <w:rsid w:val="00CB4BED"/>
    <w:rsid w:val="00CC100D"/>
    <w:rsid w:val="00CC1CB3"/>
    <w:rsid w:val="00CC370C"/>
    <w:rsid w:val="00CC37F5"/>
    <w:rsid w:val="00CC38F0"/>
    <w:rsid w:val="00CC4070"/>
    <w:rsid w:val="00CC477F"/>
    <w:rsid w:val="00CC4A5C"/>
    <w:rsid w:val="00CC5DA0"/>
    <w:rsid w:val="00CD05FA"/>
    <w:rsid w:val="00CD1273"/>
    <w:rsid w:val="00CD1574"/>
    <w:rsid w:val="00CD15DC"/>
    <w:rsid w:val="00CD1969"/>
    <w:rsid w:val="00CD4CE1"/>
    <w:rsid w:val="00CD5120"/>
    <w:rsid w:val="00CD674E"/>
    <w:rsid w:val="00CD6C86"/>
    <w:rsid w:val="00CD6CAD"/>
    <w:rsid w:val="00CD6E00"/>
    <w:rsid w:val="00CD7100"/>
    <w:rsid w:val="00CE0022"/>
    <w:rsid w:val="00CE1BC2"/>
    <w:rsid w:val="00CE3C16"/>
    <w:rsid w:val="00CE4437"/>
    <w:rsid w:val="00CE6FB6"/>
    <w:rsid w:val="00CE7AD9"/>
    <w:rsid w:val="00CF32A8"/>
    <w:rsid w:val="00CF3576"/>
    <w:rsid w:val="00CF3E78"/>
    <w:rsid w:val="00CF4740"/>
    <w:rsid w:val="00CF6826"/>
    <w:rsid w:val="00CF785E"/>
    <w:rsid w:val="00CF7A2E"/>
    <w:rsid w:val="00D00847"/>
    <w:rsid w:val="00D03363"/>
    <w:rsid w:val="00D04AA5"/>
    <w:rsid w:val="00D1054B"/>
    <w:rsid w:val="00D1199A"/>
    <w:rsid w:val="00D14CB3"/>
    <w:rsid w:val="00D20C5C"/>
    <w:rsid w:val="00D23BB6"/>
    <w:rsid w:val="00D24377"/>
    <w:rsid w:val="00D24C1F"/>
    <w:rsid w:val="00D25F8C"/>
    <w:rsid w:val="00D26198"/>
    <w:rsid w:val="00D26829"/>
    <w:rsid w:val="00D279B4"/>
    <w:rsid w:val="00D304E2"/>
    <w:rsid w:val="00D31C1C"/>
    <w:rsid w:val="00D33AD3"/>
    <w:rsid w:val="00D350C0"/>
    <w:rsid w:val="00D374C7"/>
    <w:rsid w:val="00D37935"/>
    <w:rsid w:val="00D421C7"/>
    <w:rsid w:val="00D42928"/>
    <w:rsid w:val="00D430E2"/>
    <w:rsid w:val="00D43116"/>
    <w:rsid w:val="00D44140"/>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3BFF"/>
    <w:rsid w:val="00D642C9"/>
    <w:rsid w:val="00D66FB7"/>
    <w:rsid w:val="00D71592"/>
    <w:rsid w:val="00D72413"/>
    <w:rsid w:val="00D7265F"/>
    <w:rsid w:val="00D737DF"/>
    <w:rsid w:val="00D769DE"/>
    <w:rsid w:val="00D76D20"/>
    <w:rsid w:val="00D81C37"/>
    <w:rsid w:val="00D82CD2"/>
    <w:rsid w:val="00D867C7"/>
    <w:rsid w:val="00D938B2"/>
    <w:rsid w:val="00D944DF"/>
    <w:rsid w:val="00D97661"/>
    <w:rsid w:val="00DA023F"/>
    <w:rsid w:val="00DA215D"/>
    <w:rsid w:val="00DA249D"/>
    <w:rsid w:val="00DA62C7"/>
    <w:rsid w:val="00DA739D"/>
    <w:rsid w:val="00DB0BBB"/>
    <w:rsid w:val="00DB1340"/>
    <w:rsid w:val="00DB18EF"/>
    <w:rsid w:val="00DB23D8"/>
    <w:rsid w:val="00DB3FB2"/>
    <w:rsid w:val="00DB4B8D"/>
    <w:rsid w:val="00DB52B1"/>
    <w:rsid w:val="00DB56B5"/>
    <w:rsid w:val="00DB696D"/>
    <w:rsid w:val="00DB7068"/>
    <w:rsid w:val="00DC071B"/>
    <w:rsid w:val="00DC3EBB"/>
    <w:rsid w:val="00DC4D1B"/>
    <w:rsid w:val="00DC4D9B"/>
    <w:rsid w:val="00DD013F"/>
    <w:rsid w:val="00DD12DD"/>
    <w:rsid w:val="00DD17D3"/>
    <w:rsid w:val="00DD3FB1"/>
    <w:rsid w:val="00DD4E42"/>
    <w:rsid w:val="00DD5814"/>
    <w:rsid w:val="00DD6C53"/>
    <w:rsid w:val="00DE123F"/>
    <w:rsid w:val="00DE2C67"/>
    <w:rsid w:val="00DE45BC"/>
    <w:rsid w:val="00DE5638"/>
    <w:rsid w:val="00DE7182"/>
    <w:rsid w:val="00DF02C6"/>
    <w:rsid w:val="00DF11F5"/>
    <w:rsid w:val="00DF14C2"/>
    <w:rsid w:val="00DF26D8"/>
    <w:rsid w:val="00DF3656"/>
    <w:rsid w:val="00DF3A80"/>
    <w:rsid w:val="00DF4586"/>
    <w:rsid w:val="00DF5B5D"/>
    <w:rsid w:val="00DF5D92"/>
    <w:rsid w:val="00DF65B2"/>
    <w:rsid w:val="00DF73F4"/>
    <w:rsid w:val="00E001D9"/>
    <w:rsid w:val="00E03ACF"/>
    <w:rsid w:val="00E03B2B"/>
    <w:rsid w:val="00E03DEE"/>
    <w:rsid w:val="00E04498"/>
    <w:rsid w:val="00E04709"/>
    <w:rsid w:val="00E048FB"/>
    <w:rsid w:val="00E0701D"/>
    <w:rsid w:val="00E12785"/>
    <w:rsid w:val="00E1306D"/>
    <w:rsid w:val="00E136E8"/>
    <w:rsid w:val="00E14C82"/>
    <w:rsid w:val="00E151D8"/>
    <w:rsid w:val="00E15522"/>
    <w:rsid w:val="00E159C7"/>
    <w:rsid w:val="00E213AB"/>
    <w:rsid w:val="00E215AB"/>
    <w:rsid w:val="00E22BDB"/>
    <w:rsid w:val="00E261F0"/>
    <w:rsid w:val="00E3394F"/>
    <w:rsid w:val="00E3636E"/>
    <w:rsid w:val="00E3640D"/>
    <w:rsid w:val="00E370BD"/>
    <w:rsid w:val="00E379E2"/>
    <w:rsid w:val="00E402DD"/>
    <w:rsid w:val="00E4041E"/>
    <w:rsid w:val="00E416FD"/>
    <w:rsid w:val="00E43AF2"/>
    <w:rsid w:val="00E43B06"/>
    <w:rsid w:val="00E45A9D"/>
    <w:rsid w:val="00E460CA"/>
    <w:rsid w:val="00E46D21"/>
    <w:rsid w:val="00E507E2"/>
    <w:rsid w:val="00E51D4F"/>
    <w:rsid w:val="00E55076"/>
    <w:rsid w:val="00E5522B"/>
    <w:rsid w:val="00E554E7"/>
    <w:rsid w:val="00E56F67"/>
    <w:rsid w:val="00E62869"/>
    <w:rsid w:val="00E63216"/>
    <w:rsid w:val="00E70FDF"/>
    <w:rsid w:val="00E71E33"/>
    <w:rsid w:val="00E734BB"/>
    <w:rsid w:val="00E73AEE"/>
    <w:rsid w:val="00E74ABE"/>
    <w:rsid w:val="00E8199F"/>
    <w:rsid w:val="00E81C2D"/>
    <w:rsid w:val="00E826D9"/>
    <w:rsid w:val="00E82CB7"/>
    <w:rsid w:val="00E849B4"/>
    <w:rsid w:val="00E84C89"/>
    <w:rsid w:val="00E85DFB"/>
    <w:rsid w:val="00E8633D"/>
    <w:rsid w:val="00E87852"/>
    <w:rsid w:val="00E90F4F"/>
    <w:rsid w:val="00E91B7A"/>
    <w:rsid w:val="00E920B9"/>
    <w:rsid w:val="00E92C09"/>
    <w:rsid w:val="00E9413C"/>
    <w:rsid w:val="00E94676"/>
    <w:rsid w:val="00E96BF3"/>
    <w:rsid w:val="00E9743A"/>
    <w:rsid w:val="00EA0C3B"/>
    <w:rsid w:val="00EA1755"/>
    <w:rsid w:val="00EA18DE"/>
    <w:rsid w:val="00EA4F01"/>
    <w:rsid w:val="00EA6C57"/>
    <w:rsid w:val="00EB0A8D"/>
    <w:rsid w:val="00EB1EC9"/>
    <w:rsid w:val="00EB2CBD"/>
    <w:rsid w:val="00EB32D8"/>
    <w:rsid w:val="00EB7827"/>
    <w:rsid w:val="00EB7AB1"/>
    <w:rsid w:val="00EC1215"/>
    <w:rsid w:val="00EC2397"/>
    <w:rsid w:val="00EC4F83"/>
    <w:rsid w:val="00ED0D9B"/>
    <w:rsid w:val="00ED15BD"/>
    <w:rsid w:val="00ED1947"/>
    <w:rsid w:val="00ED1C7D"/>
    <w:rsid w:val="00ED22B7"/>
    <w:rsid w:val="00ED2808"/>
    <w:rsid w:val="00ED487B"/>
    <w:rsid w:val="00ED558D"/>
    <w:rsid w:val="00EE04AC"/>
    <w:rsid w:val="00EE0F77"/>
    <w:rsid w:val="00EE20BA"/>
    <w:rsid w:val="00EE2E85"/>
    <w:rsid w:val="00EE370B"/>
    <w:rsid w:val="00EE3A4F"/>
    <w:rsid w:val="00EE422B"/>
    <w:rsid w:val="00EE6014"/>
    <w:rsid w:val="00EE69E7"/>
    <w:rsid w:val="00EF16BA"/>
    <w:rsid w:val="00EF2298"/>
    <w:rsid w:val="00EF23EC"/>
    <w:rsid w:val="00EF3E09"/>
    <w:rsid w:val="00EF4317"/>
    <w:rsid w:val="00EF50C5"/>
    <w:rsid w:val="00EF560F"/>
    <w:rsid w:val="00F0522D"/>
    <w:rsid w:val="00F06AEE"/>
    <w:rsid w:val="00F10C79"/>
    <w:rsid w:val="00F13AE7"/>
    <w:rsid w:val="00F1422F"/>
    <w:rsid w:val="00F14F28"/>
    <w:rsid w:val="00F151A1"/>
    <w:rsid w:val="00F15F50"/>
    <w:rsid w:val="00F174E5"/>
    <w:rsid w:val="00F20358"/>
    <w:rsid w:val="00F20DB6"/>
    <w:rsid w:val="00F21902"/>
    <w:rsid w:val="00F22728"/>
    <w:rsid w:val="00F23FE1"/>
    <w:rsid w:val="00F24327"/>
    <w:rsid w:val="00F244B7"/>
    <w:rsid w:val="00F24546"/>
    <w:rsid w:val="00F249B5"/>
    <w:rsid w:val="00F25629"/>
    <w:rsid w:val="00F25AE9"/>
    <w:rsid w:val="00F25FC8"/>
    <w:rsid w:val="00F26F38"/>
    <w:rsid w:val="00F27C4E"/>
    <w:rsid w:val="00F302AC"/>
    <w:rsid w:val="00F304B9"/>
    <w:rsid w:val="00F30E12"/>
    <w:rsid w:val="00F311B1"/>
    <w:rsid w:val="00F3364F"/>
    <w:rsid w:val="00F33F8B"/>
    <w:rsid w:val="00F343CD"/>
    <w:rsid w:val="00F37864"/>
    <w:rsid w:val="00F37ACB"/>
    <w:rsid w:val="00F431A3"/>
    <w:rsid w:val="00F43AE5"/>
    <w:rsid w:val="00F44EFF"/>
    <w:rsid w:val="00F45A96"/>
    <w:rsid w:val="00F45C23"/>
    <w:rsid w:val="00F463B6"/>
    <w:rsid w:val="00F5041F"/>
    <w:rsid w:val="00F529D3"/>
    <w:rsid w:val="00F535D6"/>
    <w:rsid w:val="00F5535C"/>
    <w:rsid w:val="00F55A1E"/>
    <w:rsid w:val="00F55A6D"/>
    <w:rsid w:val="00F56BE9"/>
    <w:rsid w:val="00F5774C"/>
    <w:rsid w:val="00F612B8"/>
    <w:rsid w:val="00F61515"/>
    <w:rsid w:val="00F6239F"/>
    <w:rsid w:val="00F63B33"/>
    <w:rsid w:val="00F65007"/>
    <w:rsid w:val="00F65257"/>
    <w:rsid w:val="00F66744"/>
    <w:rsid w:val="00F7009B"/>
    <w:rsid w:val="00F7137A"/>
    <w:rsid w:val="00F71665"/>
    <w:rsid w:val="00F73D48"/>
    <w:rsid w:val="00F75F0C"/>
    <w:rsid w:val="00F76A54"/>
    <w:rsid w:val="00F77CB4"/>
    <w:rsid w:val="00F827AA"/>
    <w:rsid w:val="00F85152"/>
    <w:rsid w:val="00F85469"/>
    <w:rsid w:val="00F855E3"/>
    <w:rsid w:val="00F857AF"/>
    <w:rsid w:val="00F86F0B"/>
    <w:rsid w:val="00F877F8"/>
    <w:rsid w:val="00F87AC8"/>
    <w:rsid w:val="00F87B12"/>
    <w:rsid w:val="00F90BB7"/>
    <w:rsid w:val="00F91A27"/>
    <w:rsid w:val="00F93BBD"/>
    <w:rsid w:val="00F94E51"/>
    <w:rsid w:val="00F9692B"/>
    <w:rsid w:val="00FA15C6"/>
    <w:rsid w:val="00FA3C67"/>
    <w:rsid w:val="00FA4722"/>
    <w:rsid w:val="00FA4BE6"/>
    <w:rsid w:val="00FA52DE"/>
    <w:rsid w:val="00FA5BCA"/>
    <w:rsid w:val="00FA5F22"/>
    <w:rsid w:val="00FA616D"/>
    <w:rsid w:val="00FB4062"/>
    <w:rsid w:val="00FB44A9"/>
    <w:rsid w:val="00FB625A"/>
    <w:rsid w:val="00FC0078"/>
    <w:rsid w:val="00FC59A5"/>
    <w:rsid w:val="00FD1F23"/>
    <w:rsid w:val="00FD3E41"/>
    <w:rsid w:val="00FD4001"/>
    <w:rsid w:val="00FD4A9E"/>
    <w:rsid w:val="00FD55B1"/>
    <w:rsid w:val="00FD6717"/>
    <w:rsid w:val="00FE0D9E"/>
    <w:rsid w:val="00FE1EE7"/>
    <w:rsid w:val="00FE5A7E"/>
    <w:rsid w:val="00FF3198"/>
    <w:rsid w:val="00FF3F99"/>
    <w:rsid w:val="00FF6D88"/>
    <w:rsid w:val="00FF6F04"/>
    <w:rsid w:val="010033FE"/>
    <w:rsid w:val="01285229"/>
    <w:rsid w:val="01F81427"/>
    <w:rsid w:val="03F93561"/>
    <w:rsid w:val="05D34727"/>
    <w:rsid w:val="08931933"/>
    <w:rsid w:val="0B4A1776"/>
    <w:rsid w:val="0C5F72B1"/>
    <w:rsid w:val="0C786503"/>
    <w:rsid w:val="0D1A04C9"/>
    <w:rsid w:val="10757130"/>
    <w:rsid w:val="112B34AD"/>
    <w:rsid w:val="11FF5827"/>
    <w:rsid w:val="18090C43"/>
    <w:rsid w:val="18FB5F15"/>
    <w:rsid w:val="1B321622"/>
    <w:rsid w:val="1F9C38D3"/>
    <w:rsid w:val="20767551"/>
    <w:rsid w:val="21DB64E2"/>
    <w:rsid w:val="221C4C30"/>
    <w:rsid w:val="22A70B6C"/>
    <w:rsid w:val="23C14303"/>
    <w:rsid w:val="23C4489A"/>
    <w:rsid w:val="23FF4622"/>
    <w:rsid w:val="273C55E4"/>
    <w:rsid w:val="27432BC1"/>
    <w:rsid w:val="27F0275A"/>
    <w:rsid w:val="28580092"/>
    <w:rsid w:val="28BC23D4"/>
    <w:rsid w:val="2AA10ED5"/>
    <w:rsid w:val="2ADA0518"/>
    <w:rsid w:val="2C554834"/>
    <w:rsid w:val="2C921974"/>
    <w:rsid w:val="2DBE14C9"/>
    <w:rsid w:val="2F6A64D8"/>
    <w:rsid w:val="30616EA9"/>
    <w:rsid w:val="31A44D82"/>
    <w:rsid w:val="32BE120D"/>
    <w:rsid w:val="330C0EF9"/>
    <w:rsid w:val="33506DE6"/>
    <w:rsid w:val="35A54CED"/>
    <w:rsid w:val="3722358D"/>
    <w:rsid w:val="37534CA7"/>
    <w:rsid w:val="37D824F1"/>
    <w:rsid w:val="3B0C4DFA"/>
    <w:rsid w:val="3C4D26C6"/>
    <w:rsid w:val="3D044EFC"/>
    <w:rsid w:val="3E113AEE"/>
    <w:rsid w:val="3E416D36"/>
    <w:rsid w:val="3E6946AD"/>
    <w:rsid w:val="3EB60CB3"/>
    <w:rsid w:val="3EC436F9"/>
    <w:rsid w:val="3F740895"/>
    <w:rsid w:val="3FB93DC6"/>
    <w:rsid w:val="402A691C"/>
    <w:rsid w:val="422E66F3"/>
    <w:rsid w:val="4275164D"/>
    <w:rsid w:val="430A3262"/>
    <w:rsid w:val="46A824B9"/>
    <w:rsid w:val="46BB170B"/>
    <w:rsid w:val="47510906"/>
    <w:rsid w:val="495D70F7"/>
    <w:rsid w:val="4A033308"/>
    <w:rsid w:val="4B7D5F80"/>
    <w:rsid w:val="4BF40741"/>
    <w:rsid w:val="4C5E019B"/>
    <w:rsid w:val="4F64249F"/>
    <w:rsid w:val="4F6E1200"/>
    <w:rsid w:val="4FEE189E"/>
    <w:rsid w:val="53416996"/>
    <w:rsid w:val="53F038EA"/>
    <w:rsid w:val="59BA69E3"/>
    <w:rsid w:val="5A661DF4"/>
    <w:rsid w:val="5ACF0178"/>
    <w:rsid w:val="5C3E17F9"/>
    <w:rsid w:val="5D3A6920"/>
    <w:rsid w:val="5D8135CC"/>
    <w:rsid w:val="600446EC"/>
    <w:rsid w:val="600D2EE6"/>
    <w:rsid w:val="617A5F38"/>
    <w:rsid w:val="621760F6"/>
    <w:rsid w:val="62246B60"/>
    <w:rsid w:val="644F1ACD"/>
    <w:rsid w:val="67FF1998"/>
    <w:rsid w:val="680D1D99"/>
    <w:rsid w:val="69431270"/>
    <w:rsid w:val="6A7F4F75"/>
    <w:rsid w:val="6ACA16F9"/>
    <w:rsid w:val="6B16774A"/>
    <w:rsid w:val="6ECE2681"/>
    <w:rsid w:val="6FA33037"/>
    <w:rsid w:val="71145CA8"/>
    <w:rsid w:val="72340F9C"/>
    <w:rsid w:val="74993BB5"/>
    <w:rsid w:val="774152C9"/>
    <w:rsid w:val="793070F8"/>
    <w:rsid w:val="79D825C1"/>
    <w:rsid w:val="7B5D131E"/>
    <w:rsid w:val="7DB41B16"/>
    <w:rsid w:val="7DEB79E2"/>
    <w:rsid w:val="7DFC5027"/>
    <w:rsid w:val="7E002D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8"/>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1"/>
    <w:link w:val="3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6">
    <w:name w:val="heading 3"/>
    <w:basedOn w:val="1"/>
    <w:next w:val="1"/>
    <w:link w:val="40"/>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next w:val="1"/>
    <w:link w:val="84"/>
    <w:unhideWhenUsed/>
    <w:qFormat/>
    <w:uiPriority w:val="99"/>
    <w:pPr>
      <w:spacing w:after="120"/>
    </w:pPr>
    <w:rPr>
      <w:rFonts w:ascii="Times New Roman" w:hAnsi="Times New Roman" w:eastAsia="宋体" w:cs="Times New Roman"/>
      <w:sz w:val="28"/>
      <w:szCs w:val="24"/>
    </w:rPr>
  </w:style>
  <w:style w:type="paragraph" w:styleId="7">
    <w:name w:val="List Number"/>
    <w:basedOn w:val="1"/>
    <w:qFormat/>
    <w:uiPriority w:val="0"/>
    <w:pPr>
      <w:widowControl/>
      <w:numPr>
        <w:ilvl w:val="0"/>
        <w:numId w:val="1"/>
      </w:numPr>
      <w:tabs>
        <w:tab w:val="left" w:pos="454"/>
        <w:tab w:val="clear" w:pos="720"/>
      </w:tabs>
      <w:spacing w:afterLines="50"/>
      <w:ind w:left="454" w:hanging="284"/>
      <w:jc w:val="left"/>
    </w:pPr>
    <w:rPr>
      <w:rFonts w:ascii="Times New Roman" w:hAnsi="Times New Roman" w:eastAsia="宋体" w:cs="Times New Roman"/>
      <w:kern w:val="0"/>
      <w:sz w:val="24"/>
      <w:szCs w:val="20"/>
    </w:rPr>
  </w:style>
  <w:style w:type="paragraph" w:styleId="8">
    <w:name w:val="Normal Indent"/>
    <w:basedOn w:val="1"/>
    <w:link w:val="47"/>
    <w:qFormat/>
    <w:uiPriority w:val="0"/>
    <w:pPr>
      <w:ind w:firstLine="420"/>
    </w:pPr>
    <w:rPr>
      <w:rFonts w:eastAsia="宋体"/>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Document Map"/>
    <w:basedOn w:val="1"/>
    <w:link w:val="44"/>
    <w:unhideWhenUsed/>
    <w:qFormat/>
    <w:uiPriority w:val="99"/>
    <w:rPr>
      <w:rFonts w:ascii="宋体"/>
      <w:sz w:val="18"/>
      <w:szCs w:val="18"/>
    </w:rPr>
  </w:style>
  <w:style w:type="paragraph" w:styleId="11">
    <w:name w:val="annotation text"/>
    <w:basedOn w:val="1"/>
    <w:link w:val="81"/>
    <w:unhideWhenUsed/>
    <w:qFormat/>
    <w:uiPriority w:val="99"/>
    <w:pPr>
      <w:jc w:val="left"/>
    </w:pPr>
  </w:style>
  <w:style w:type="paragraph" w:styleId="12">
    <w:name w:val="Body Text Indent"/>
    <w:basedOn w:val="1"/>
    <w:link w:val="71"/>
    <w:qFormat/>
    <w:uiPriority w:val="0"/>
    <w:pPr>
      <w:spacing w:line="200" w:lineRule="atLeast"/>
      <w:ind w:firstLine="301"/>
    </w:pPr>
    <w:rPr>
      <w:rFonts w:ascii="宋体" w:hAnsi="Courier New"/>
      <w:spacing w:val="-4"/>
      <w:sz w:val="18"/>
    </w:rPr>
  </w:style>
  <w:style w:type="paragraph" w:styleId="13">
    <w:name w:val="List 2"/>
    <w:basedOn w:val="1"/>
    <w:unhideWhenUsed/>
    <w:qFormat/>
    <w:uiPriority w:val="99"/>
    <w:pPr>
      <w:ind w:left="100" w:leftChars="200" w:hanging="200" w:hangingChars="200"/>
      <w:contextualSpacing/>
    </w:pPr>
    <w:rPr>
      <w:rFonts w:ascii="Times New Roman" w:hAnsi="Times New Roman" w:eastAsia="宋体" w:cs="Times New Roman"/>
      <w:sz w:val="28"/>
      <w:szCs w:val="24"/>
    </w:rPr>
  </w:style>
  <w:style w:type="paragraph" w:styleId="14">
    <w:name w:val="Plain Text"/>
    <w:basedOn w:val="1"/>
    <w:link w:val="56"/>
    <w:qFormat/>
    <w:uiPriority w:val="99"/>
    <w:pPr>
      <w:spacing w:beforeLines="50" w:afterLines="50" w:line="400" w:lineRule="atLeast"/>
    </w:pPr>
    <w:rPr>
      <w:rFonts w:ascii="宋体" w:hAnsi="Courier New"/>
      <w:sz w:val="24"/>
      <w:szCs w:val="24"/>
    </w:rPr>
  </w:style>
  <w:style w:type="paragraph" w:styleId="15">
    <w:name w:val="Date"/>
    <w:basedOn w:val="1"/>
    <w:next w:val="1"/>
    <w:link w:val="87"/>
    <w:qFormat/>
    <w:uiPriority w:val="0"/>
    <w:pPr>
      <w:ind w:left="2500" w:leftChars="2500"/>
    </w:pPr>
    <w:rPr>
      <w:rFonts w:ascii="Times New Roman" w:hAnsi="Times New Roman" w:eastAsia="楷体_GB2312" w:cs="Times New Roman"/>
      <w:sz w:val="32"/>
      <w:szCs w:val="20"/>
    </w:rPr>
  </w:style>
  <w:style w:type="paragraph" w:styleId="16">
    <w:name w:val="Balloon Text"/>
    <w:basedOn w:val="1"/>
    <w:link w:val="85"/>
    <w:qFormat/>
    <w:uiPriority w:val="0"/>
    <w:rPr>
      <w:rFonts w:ascii="Times New Roman" w:hAnsi="Times New Roman" w:eastAsia="宋体" w:cs="Times New Roman"/>
      <w:sz w:val="18"/>
      <w:szCs w:val="18"/>
    </w:rPr>
  </w:style>
  <w:style w:type="paragraph" w:styleId="17">
    <w:name w:val="footer"/>
    <w:basedOn w:val="1"/>
    <w:link w:val="37"/>
    <w:unhideWhenUsed/>
    <w:qFormat/>
    <w:uiPriority w:val="99"/>
    <w:pPr>
      <w:tabs>
        <w:tab w:val="center" w:pos="4153"/>
        <w:tab w:val="right" w:pos="8306"/>
      </w:tabs>
      <w:snapToGrid w:val="0"/>
      <w:jc w:val="left"/>
    </w:pPr>
    <w:rPr>
      <w:sz w:val="18"/>
      <w:szCs w:val="18"/>
    </w:rPr>
  </w:style>
  <w:style w:type="paragraph" w:styleId="18">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List"/>
    <w:basedOn w:val="1"/>
    <w:qFormat/>
    <w:uiPriority w:val="0"/>
    <w:pPr>
      <w:ind w:left="200" w:hanging="200" w:hangingChars="200"/>
    </w:pPr>
    <w:rPr>
      <w:rFonts w:ascii="Times New Roman" w:hAnsi="Times New Roman" w:eastAsia="宋体" w:cs="Times New Roman"/>
      <w:sz w:val="28"/>
      <w:szCs w:val="24"/>
    </w:rPr>
  </w:style>
  <w:style w:type="paragraph" w:styleId="20">
    <w:name w:val="Body Text 2"/>
    <w:basedOn w:val="1"/>
    <w:link w:val="73"/>
    <w:qFormat/>
    <w:uiPriority w:val="0"/>
    <w:pPr>
      <w:widowControl/>
      <w:snapToGrid w:val="0"/>
      <w:spacing w:before="50" w:afterLines="50" w:line="400" w:lineRule="atLeast"/>
      <w:jc w:val="left"/>
    </w:pPr>
    <w:rPr>
      <w:rFonts w:hint="eastAsia" w:ascii="宋体" w:hAnsi="宋体" w:eastAsia="宋体" w:cs="Times New Roman"/>
      <w:color w:val="000000"/>
      <w:sz w:val="24"/>
      <w:szCs w:val="24"/>
    </w:rPr>
  </w:style>
  <w:style w:type="paragraph" w:styleId="21">
    <w:name w:val="Normal (Web)"/>
    <w:basedOn w:val="1"/>
    <w:qFormat/>
    <w:uiPriority w:val="99"/>
    <w:pPr>
      <w:widowControl/>
      <w:spacing w:before="100" w:beforeAutospacing="1" w:after="100" w:afterAutospacing="1"/>
      <w:ind w:firstLine="420"/>
      <w:jc w:val="left"/>
    </w:pPr>
    <w:rPr>
      <w:rFonts w:ascii="宋体" w:hAnsi="宋体" w:eastAsia="宋体" w:cs="Times New Roman"/>
      <w:kern w:val="0"/>
      <w:sz w:val="20"/>
      <w:szCs w:val="20"/>
    </w:rPr>
  </w:style>
  <w:style w:type="paragraph" w:styleId="22">
    <w:name w:val="annotation subject"/>
    <w:basedOn w:val="11"/>
    <w:next w:val="11"/>
    <w:link w:val="57"/>
    <w:unhideWhenUsed/>
    <w:qFormat/>
    <w:uiPriority w:val="99"/>
    <w:rPr>
      <w:b/>
      <w:bCs/>
      <w:sz w:val="28"/>
      <w:szCs w:val="24"/>
    </w:rPr>
  </w:style>
  <w:style w:type="paragraph" w:styleId="23">
    <w:name w:val="Body Text First Indent 2"/>
    <w:basedOn w:val="12"/>
    <w:link w:val="89"/>
    <w:unhideWhenUsed/>
    <w:qFormat/>
    <w:uiPriority w:val="99"/>
    <w:pPr>
      <w:ind w:firstLine="420"/>
    </w:p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bCs/>
    </w:rPr>
  </w:style>
  <w:style w:type="character" w:styleId="28">
    <w:name w:val="page number"/>
    <w:basedOn w:val="26"/>
    <w:qFormat/>
    <w:uiPriority w:val="0"/>
  </w:style>
  <w:style w:type="character" w:styleId="29">
    <w:name w:val="FollowedHyperlink"/>
    <w:unhideWhenUsed/>
    <w:qFormat/>
    <w:uiPriority w:val="99"/>
    <w:rPr>
      <w:color w:val="5579A7"/>
      <w:u w:val="none"/>
    </w:rPr>
  </w:style>
  <w:style w:type="character" w:styleId="30">
    <w:name w:val="HTML Definition"/>
    <w:unhideWhenUsed/>
    <w:qFormat/>
    <w:uiPriority w:val="99"/>
    <w:rPr>
      <w:i/>
    </w:rPr>
  </w:style>
  <w:style w:type="character" w:styleId="31">
    <w:name w:val="Hyperlink"/>
    <w:qFormat/>
    <w:uiPriority w:val="0"/>
    <w:rPr>
      <w:color w:val="5579A7"/>
      <w:u w:val="none"/>
    </w:rPr>
  </w:style>
  <w:style w:type="character" w:styleId="32">
    <w:name w:val="HTML Code"/>
    <w:unhideWhenUsed/>
    <w:qFormat/>
    <w:uiPriority w:val="99"/>
    <w:rPr>
      <w:rFonts w:ascii="-apple-system" w:hAnsi="-apple-system" w:eastAsia="-apple-system" w:cs="-apple-system"/>
      <w:sz w:val="21"/>
      <w:szCs w:val="21"/>
    </w:rPr>
  </w:style>
  <w:style w:type="character" w:styleId="33">
    <w:name w:val="annotation reference"/>
    <w:unhideWhenUsed/>
    <w:qFormat/>
    <w:uiPriority w:val="99"/>
    <w:rPr>
      <w:sz w:val="21"/>
      <w:szCs w:val="21"/>
    </w:rPr>
  </w:style>
  <w:style w:type="character" w:styleId="34">
    <w:name w:val="HTML Keyboard"/>
    <w:unhideWhenUsed/>
    <w:qFormat/>
    <w:uiPriority w:val="99"/>
    <w:rPr>
      <w:rFonts w:hint="default" w:ascii="-apple-system" w:hAnsi="-apple-system" w:eastAsia="-apple-system" w:cs="-apple-system"/>
      <w:sz w:val="21"/>
      <w:szCs w:val="21"/>
    </w:rPr>
  </w:style>
  <w:style w:type="character" w:styleId="35">
    <w:name w:val="HTML Sample"/>
    <w:unhideWhenUsed/>
    <w:qFormat/>
    <w:uiPriority w:val="99"/>
    <w:rPr>
      <w:rFonts w:hint="default" w:ascii="-apple-system" w:hAnsi="-apple-system" w:eastAsia="-apple-system" w:cs="-apple-system"/>
      <w:sz w:val="21"/>
      <w:szCs w:val="21"/>
    </w:rPr>
  </w:style>
  <w:style w:type="character" w:customStyle="1" w:styleId="36">
    <w:name w:val="页眉 字符"/>
    <w:basedOn w:val="26"/>
    <w:link w:val="18"/>
    <w:qFormat/>
    <w:uiPriority w:val="99"/>
    <w:rPr>
      <w:sz w:val="18"/>
      <w:szCs w:val="18"/>
    </w:rPr>
  </w:style>
  <w:style w:type="character" w:customStyle="1" w:styleId="37">
    <w:name w:val="页脚 字符"/>
    <w:basedOn w:val="26"/>
    <w:link w:val="17"/>
    <w:qFormat/>
    <w:uiPriority w:val="99"/>
    <w:rPr>
      <w:sz w:val="18"/>
      <w:szCs w:val="18"/>
    </w:rPr>
  </w:style>
  <w:style w:type="character" w:customStyle="1" w:styleId="38">
    <w:name w:val="标题 1 字符"/>
    <w:basedOn w:val="26"/>
    <w:link w:val="4"/>
    <w:qFormat/>
    <w:uiPriority w:val="9"/>
    <w:rPr>
      <w:rFonts w:ascii="Times New Roman" w:hAnsi="Times New Roman" w:eastAsia="宋体" w:cs="Times New Roman"/>
      <w:b/>
      <w:bCs/>
      <w:kern w:val="44"/>
      <w:sz w:val="44"/>
      <w:szCs w:val="44"/>
    </w:rPr>
  </w:style>
  <w:style w:type="character" w:customStyle="1" w:styleId="39">
    <w:name w:val="标题 2 字符"/>
    <w:basedOn w:val="26"/>
    <w:link w:val="5"/>
    <w:qFormat/>
    <w:uiPriority w:val="9"/>
    <w:rPr>
      <w:rFonts w:ascii="Cambria" w:hAnsi="Cambria" w:eastAsia="宋体" w:cs="Times New Roman"/>
      <w:b/>
      <w:bCs/>
      <w:sz w:val="32"/>
      <w:szCs w:val="32"/>
    </w:rPr>
  </w:style>
  <w:style w:type="character" w:customStyle="1" w:styleId="40">
    <w:name w:val="标题 3 字符"/>
    <w:basedOn w:val="26"/>
    <w:link w:val="6"/>
    <w:qFormat/>
    <w:uiPriority w:val="9"/>
    <w:rPr>
      <w:rFonts w:ascii="Times New Roman" w:hAnsi="Times New Roman" w:eastAsia="宋体" w:cs="Times New Roman"/>
      <w:b/>
      <w:bCs/>
      <w:sz w:val="32"/>
      <w:szCs w:val="32"/>
    </w:rPr>
  </w:style>
  <w:style w:type="character" w:customStyle="1" w:styleId="41">
    <w:name w:val="jbox-icon-none"/>
    <w:qFormat/>
    <w:uiPriority w:val="0"/>
    <w:rPr>
      <w:vanish/>
    </w:rPr>
  </w:style>
  <w:style w:type="character" w:customStyle="1" w:styleId="42">
    <w:name w:val="z-窗体底端 字符"/>
    <w:link w:val="43"/>
    <w:qFormat/>
    <w:uiPriority w:val="99"/>
    <w:rPr>
      <w:rFonts w:ascii="Arial" w:hAnsi="Arial"/>
      <w:vanish/>
      <w:sz w:val="16"/>
      <w:szCs w:val="16"/>
    </w:rPr>
  </w:style>
  <w:style w:type="paragraph" w:customStyle="1" w:styleId="43">
    <w:name w:val="z-窗体底端1"/>
    <w:basedOn w:val="1"/>
    <w:next w:val="1"/>
    <w:link w:val="42"/>
    <w:unhideWhenUsed/>
    <w:qFormat/>
    <w:uiPriority w:val="99"/>
    <w:pPr>
      <w:widowControl/>
      <w:pBdr>
        <w:top w:val="single" w:color="auto" w:sz="6" w:space="1"/>
      </w:pBdr>
      <w:jc w:val="center"/>
    </w:pPr>
    <w:rPr>
      <w:rFonts w:ascii="Arial" w:hAnsi="Arial"/>
      <w:vanish/>
      <w:sz w:val="16"/>
      <w:szCs w:val="16"/>
    </w:rPr>
  </w:style>
  <w:style w:type="character" w:customStyle="1" w:styleId="44">
    <w:name w:val="文档结构图 字符"/>
    <w:link w:val="10"/>
    <w:qFormat/>
    <w:uiPriority w:val="99"/>
    <w:rPr>
      <w:rFonts w:ascii="宋体"/>
      <w:sz w:val="18"/>
      <w:szCs w:val="18"/>
    </w:rPr>
  </w:style>
  <w:style w:type="character" w:customStyle="1" w:styleId="45">
    <w:name w:val="black601"/>
    <w:qFormat/>
    <w:uiPriority w:val="0"/>
    <w:rPr>
      <w:color w:val="666666"/>
    </w:rPr>
  </w:style>
  <w:style w:type="character" w:customStyle="1" w:styleId="46">
    <w:name w:val="hour_pm"/>
    <w:basedOn w:val="26"/>
    <w:qFormat/>
    <w:uiPriority w:val="0"/>
  </w:style>
  <w:style w:type="character" w:customStyle="1" w:styleId="47">
    <w:name w:val="正文缩进 字符"/>
    <w:link w:val="8"/>
    <w:qFormat/>
    <w:uiPriority w:val="0"/>
    <w:rPr>
      <w:rFonts w:eastAsia="宋体"/>
    </w:rPr>
  </w:style>
  <w:style w:type="character" w:customStyle="1" w:styleId="48">
    <w:name w:val="标题 1 Char Char"/>
    <w:qFormat/>
    <w:uiPriority w:val="0"/>
    <w:rPr>
      <w:rFonts w:eastAsia="宋体"/>
      <w:b/>
      <w:spacing w:val="-2"/>
      <w:sz w:val="24"/>
      <w:lang w:val="en-US" w:eastAsia="zh-CN" w:bidi="ar-SA"/>
    </w:rPr>
  </w:style>
  <w:style w:type="character" w:customStyle="1" w:styleId="49">
    <w:name w:val="jbox-icon-info"/>
    <w:basedOn w:val="26"/>
    <w:qFormat/>
    <w:uiPriority w:val="0"/>
  </w:style>
  <w:style w:type="character" w:customStyle="1" w:styleId="50">
    <w:name w:val="hover9"/>
    <w:qFormat/>
    <w:uiPriority w:val="0"/>
    <w:rPr>
      <w:shd w:val="clear" w:color="auto" w:fill="EEEEEE"/>
    </w:rPr>
  </w:style>
  <w:style w:type="character" w:customStyle="1" w:styleId="51">
    <w:name w:val="maywed421"/>
    <w:qFormat/>
    <w:uiPriority w:val="0"/>
    <w:rPr>
      <w:color w:val="366FB6"/>
      <w:u w:val="none"/>
    </w:rPr>
  </w:style>
  <w:style w:type="character" w:customStyle="1" w:styleId="52">
    <w:name w:val="old"/>
    <w:qFormat/>
    <w:uiPriority w:val="0"/>
    <w:rPr>
      <w:color w:val="999999"/>
    </w:rPr>
  </w:style>
  <w:style w:type="character" w:customStyle="1" w:styleId="53">
    <w:name w:val="jbox-icon-warning"/>
    <w:basedOn w:val="26"/>
    <w:qFormat/>
    <w:uiPriority w:val="0"/>
  </w:style>
  <w:style w:type="character" w:customStyle="1" w:styleId="54">
    <w:name w:val="z-窗体顶端 字符"/>
    <w:link w:val="55"/>
    <w:qFormat/>
    <w:uiPriority w:val="99"/>
    <w:rPr>
      <w:rFonts w:ascii="Arial" w:hAnsi="Arial"/>
      <w:vanish/>
      <w:sz w:val="16"/>
      <w:szCs w:val="16"/>
    </w:rPr>
  </w:style>
  <w:style w:type="paragraph" w:customStyle="1" w:styleId="55">
    <w:name w:val="z-窗体顶端1"/>
    <w:basedOn w:val="1"/>
    <w:next w:val="1"/>
    <w:link w:val="54"/>
    <w:unhideWhenUsed/>
    <w:qFormat/>
    <w:uiPriority w:val="99"/>
    <w:pPr>
      <w:widowControl/>
      <w:pBdr>
        <w:bottom w:val="single" w:color="auto" w:sz="6" w:space="1"/>
      </w:pBdr>
      <w:jc w:val="center"/>
    </w:pPr>
    <w:rPr>
      <w:rFonts w:ascii="Arial" w:hAnsi="Arial"/>
      <w:vanish/>
      <w:sz w:val="16"/>
      <w:szCs w:val="16"/>
    </w:rPr>
  </w:style>
  <w:style w:type="character" w:customStyle="1" w:styleId="56">
    <w:name w:val="纯文本 字符1"/>
    <w:link w:val="14"/>
    <w:qFormat/>
    <w:uiPriority w:val="99"/>
    <w:rPr>
      <w:rFonts w:ascii="宋体" w:hAnsi="Courier New"/>
      <w:sz w:val="24"/>
      <w:szCs w:val="24"/>
    </w:rPr>
  </w:style>
  <w:style w:type="character" w:customStyle="1" w:styleId="57">
    <w:name w:val="批注主题 字符"/>
    <w:link w:val="22"/>
    <w:qFormat/>
    <w:uiPriority w:val="99"/>
    <w:rPr>
      <w:b/>
      <w:bCs/>
      <w:sz w:val="28"/>
      <w:szCs w:val="24"/>
    </w:rPr>
  </w:style>
  <w:style w:type="character" w:customStyle="1" w:styleId="58">
    <w:name w:val="jbox-icon-loading"/>
    <w:basedOn w:val="26"/>
    <w:qFormat/>
    <w:uiPriority w:val="0"/>
  </w:style>
  <w:style w:type="character" w:customStyle="1" w:styleId="59">
    <w:name w:val="正文文本缩进 字符"/>
    <w:qFormat/>
    <w:uiPriority w:val="0"/>
    <w:rPr>
      <w:rFonts w:ascii="宋体" w:hAnsi="Courier New"/>
      <w:spacing w:val="-4"/>
      <w:kern w:val="2"/>
      <w:sz w:val="18"/>
    </w:rPr>
  </w:style>
  <w:style w:type="character" w:customStyle="1" w:styleId="60">
    <w:name w:val="正文文本缩进 字符1"/>
    <w:qFormat/>
    <w:uiPriority w:val="0"/>
    <w:rPr>
      <w:rFonts w:ascii="宋体" w:hAnsi="Courier New"/>
      <w:spacing w:val="-4"/>
      <w:kern w:val="2"/>
      <w:sz w:val="18"/>
    </w:rPr>
  </w:style>
  <w:style w:type="character" w:customStyle="1" w:styleId="61">
    <w:name w:val="纯文本 字符"/>
    <w:qFormat/>
    <w:uiPriority w:val="99"/>
    <w:rPr>
      <w:rFonts w:ascii="宋体" w:hAnsi="Courier New"/>
      <w:kern w:val="2"/>
      <w:sz w:val="24"/>
      <w:szCs w:val="24"/>
    </w:rPr>
  </w:style>
  <w:style w:type="character" w:customStyle="1" w:styleId="62">
    <w:name w:val="jbox-icon-question"/>
    <w:basedOn w:val="26"/>
    <w:qFormat/>
    <w:uiPriority w:val="0"/>
  </w:style>
  <w:style w:type="character" w:customStyle="1" w:styleId="63">
    <w:name w:val="jbox-icon"/>
    <w:basedOn w:val="26"/>
    <w:qFormat/>
    <w:uiPriority w:val="0"/>
  </w:style>
  <w:style w:type="character" w:customStyle="1" w:styleId="64">
    <w:name w:val="纯文本 字符2"/>
    <w:qFormat/>
    <w:uiPriority w:val="99"/>
    <w:rPr>
      <w:rFonts w:ascii="宋体" w:hAnsi="Courier New"/>
      <w:kern w:val="2"/>
      <w:sz w:val="24"/>
      <w:szCs w:val="24"/>
    </w:rPr>
  </w:style>
  <w:style w:type="character" w:customStyle="1" w:styleId="65">
    <w:name w:val="hour_am"/>
    <w:basedOn w:val="26"/>
    <w:qFormat/>
    <w:uiPriority w:val="0"/>
  </w:style>
  <w:style w:type="character" w:customStyle="1" w:styleId="66">
    <w:name w:val="jbox-icon-success"/>
    <w:basedOn w:val="26"/>
    <w:qFormat/>
    <w:uiPriority w:val="0"/>
  </w:style>
  <w:style w:type="character" w:customStyle="1" w:styleId="67">
    <w:name w:val="批注文字 字符"/>
    <w:qFormat/>
    <w:uiPriority w:val="99"/>
    <w:rPr>
      <w:kern w:val="2"/>
      <w:sz w:val="28"/>
      <w:szCs w:val="24"/>
    </w:rPr>
  </w:style>
  <w:style w:type="character" w:customStyle="1" w:styleId="68">
    <w:name w:val="纯文本 Char1"/>
    <w:qFormat/>
    <w:uiPriority w:val="0"/>
    <w:rPr>
      <w:rFonts w:ascii="宋体" w:hAnsi="Courier New"/>
      <w:kern w:val="2"/>
      <w:sz w:val="21"/>
    </w:rPr>
  </w:style>
  <w:style w:type="character" w:customStyle="1" w:styleId="69">
    <w:name w:val="纯文本 Char"/>
    <w:qFormat/>
    <w:uiPriority w:val="99"/>
    <w:rPr>
      <w:rFonts w:ascii="宋体" w:hAnsi="Courier New"/>
      <w:kern w:val="2"/>
      <w:sz w:val="24"/>
      <w:szCs w:val="24"/>
    </w:rPr>
  </w:style>
  <w:style w:type="character" w:customStyle="1" w:styleId="70">
    <w:name w:val="sub_title s0"/>
    <w:basedOn w:val="26"/>
    <w:qFormat/>
    <w:uiPriority w:val="0"/>
  </w:style>
  <w:style w:type="character" w:customStyle="1" w:styleId="71">
    <w:name w:val="正文文本缩进 字符2"/>
    <w:link w:val="12"/>
    <w:qFormat/>
    <w:uiPriority w:val="0"/>
    <w:rPr>
      <w:rFonts w:ascii="宋体" w:hAnsi="Courier New"/>
      <w:spacing w:val="-4"/>
      <w:sz w:val="18"/>
    </w:rPr>
  </w:style>
  <w:style w:type="character" w:customStyle="1" w:styleId="72">
    <w:name w:val="jbox-icon-error"/>
    <w:basedOn w:val="26"/>
    <w:qFormat/>
    <w:uiPriority w:val="0"/>
  </w:style>
  <w:style w:type="character" w:customStyle="1" w:styleId="73">
    <w:name w:val="正文文本 2 字符"/>
    <w:basedOn w:val="26"/>
    <w:link w:val="20"/>
    <w:qFormat/>
    <w:uiPriority w:val="0"/>
    <w:rPr>
      <w:rFonts w:ascii="宋体" w:hAnsi="宋体" w:eastAsia="宋体" w:cs="Times New Roman"/>
      <w:color w:val="000000"/>
      <w:sz w:val="24"/>
      <w:szCs w:val="24"/>
    </w:rPr>
  </w:style>
  <w:style w:type="paragraph" w:customStyle="1" w:styleId="74">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75">
    <w:name w:val="xl25"/>
    <w:basedOn w:val="1"/>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76">
    <w:name w:val="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7">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78">
    <w:name w:val="z-窗体顶端 字符1"/>
    <w:basedOn w:val="26"/>
    <w:semiHidden/>
    <w:qFormat/>
    <w:uiPriority w:val="99"/>
    <w:rPr>
      <w:rFonts w:ascii="Arial" w:hAnsi="Arial" w:cs="Arial"/>
      <w:vanish/>
      <w:sz w:val="16"/>
      <w:szCs w:val="16"/>
    </w:rPr>
  </w:style>
  <w:style w:type="paragraph" w:customStyle="1" w:styleId="79">
    <w:name w:val="正文段"/>
    <w:basedOn w:val="1"/>
    <w:qFormat/>
    <w:uiPriority w:val="0"/>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80">
    <w:name w:val="Default"/>
    <w:next w:val="77"/>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81">
    <w:name w:val="批注文字 字符1"/>
    <w:basedOn w:val="26"/>
    <w:link w:val="11"/>
    <w:semiHidden/>
    <w:qFormat/>
    <w:uiPriority w:val="99"/>
  </w:style>
  <w:style w:type="character" w:customStyle="1" w:styleId="82">
    <w:name w:val="批注主题 字符1"/>
    <w:basedOn w:val="81"/>
    <w:semiHidden/>
    <w:qFormat/>
    <w:uiPriority w:val="99"/>
    <w:rPr>
      <w:b/>
      <w:bCs/>
    </w:rPr>
  </w:style>
  <w:style w:type="character" w:customStyle="1" w:styleId="83">
    <w:name w:val="文档结构图 字符1"/>
    <w:basedOn w:val="26"/>
    <w:semiHidden/>
    <w:qFormat/>
    <w:uiPriority w:val="99"/>
    <w:rPr>
      <w:rFonts w:ascii="Microsoft YaHei UI" w:eastAsia="Microsoft YaHei UI"/>
      <w:sz w:val="18"/>
      <w:szCs w:val="18"/>
    </w:rPr>
  </w:style>
  <w:style w:type="character" w:customStyle="1" w:styleId="84">
    <w:name w:val="正文文本 字符"/>
    <w:basedOn w:val="26"/>
    <w:link w:val="3"/>
    <w:qFormat/>
    <w:uiPriority w:val="99"/>
    <w:rPr>
      <w:rFonts w:ascii="Times New Roman" w:hAnsi="Times New Roman" w:eastAsia="宋体" w:cs="Times New Roman"/>
      <w:sz w:val="28"/>
      <w:szCs w:val="24"/>
    </w:rPr>
  </w:style>
  <w:style w:type="character" w:customStyle="1" w:styleId="85">
    <w:name w:val="批注框文本 字符"/>
    <w:basedOn w:val="26"/>
    <w:link w:val="16"/>
    <w:qFormat/>
    <w:uiPriority w:val="0"/>
    <w:rPr>
      <w:rFonts w:ascii="Times New Roman" w:hAnsi="Times New Roman" w:eastAsia="宋体" w:cs="Times New Roman"/>
      <w:sz w:val="18"/>
      <w:szCs w:val="18"/>
    </w:rPr>
  </w:style>
  <w:style w:type="character" w:customStyle="1" w:styleId="86">
    <w:name w:val="正文文本缩进 字符3"/>
    <w:basedOn w:val="26"/>
    <w:semiHidden/>
    <w:qFormat/>
    <w:uiPriority w:val="99"/>
  </w:style>
  <w:style w:type="character" w:customStyle="1" w:styleId="87">
    <w:name w:val="日期 字符"/>
    <w:basedOn w:val="26"/>
    <w:link w:val="15"/>
    <w:qFormat/>
    <w:uiPriority w:val="0"/>
    <w:rPr>
      <w:rFonts w:ascii="Times New Roman" w:hAnsi="Times New Roman" w:eastAsia="楷体_GB2312" w:cs="Times New Roman"/>
      <w:sz w:val="32"/>
      <w:szCs w:val="20"/>
    </w:rPr>
  </w:style>
  <w:style w:type="character" w:customStyle="1" w:styleId="88">
    <w:name w:val="纯文本 字符3"/>
    <w:basedOn w:val="26"/>
    <w:semiHidden/>
    <w:qFormat/>
    <w:uiPriority w:val="99"/>
    <w:rPr>
      <w:rFonts w:hAnsi="Courier New" w:cs="Courier New" w:asciiTheme="minorEastAsia"/>
    </w:rPr>
  </w:style>
  <w:style w:type="character" w:customStyle="1" w:styleId="89">
    <w:name w:val="正文文本首行缩进 2 字符"/>
    <w:basedOn w:val="86"/>
    <w:link w:val="23"/>
    <w:qFormat/>
    <w:uiPriority w:val="99"/>
    <w:rPr>
      <w:rFonts w:ascii="宋体" w:hAnsi="Courier New"/>
      <w:spacing w:val="-4"/>
      <w:sz w:val="18"/>
    </w:rPr>
  </w:style>
  <w:style w:type="character" w:customStyle="1" w:styleId="90">
    <w:name w:val="z-窗体底端 字符1"/>
    <w:basedOn w:val="26"/>
    <w:semiHidden/>
    <w:qFormat/>
    <w:uiPriority w:val="99"/>
    <w:rPr>
      <w:rFonts w:ascii="Arial" w:hAnsi="Arial" w:cs="Arial"/>
      <w:vanish/>
      <w:sz w:val="16"/>
      <w:szCs w:val="16"/>
    </w:rPr>
  </w:style>
  <w:style w:type="paragraph" w:customStyle="1" w:styleId="91">
    <w:name w:val="此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92">
    <w:name w:val="表内文字"/>
    <w:basedOn w:val="1"/>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customStyle="1" w:styleId="93">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94">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5">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96">
    <w:name w:val="Char Char Char Char1"/>
    <w:basedOn w:val="1"/>
    <w:qFormat/>
    <w:uiPriority w:val="0"/>
    <w:rPr>
      <w:rFonts w:ascii="Tahoma" w:hAnsi="Tahoma" w:eastAsia="宋体" w:cs="Times New Roman"/>
      <w:sz w:val="24"/>
      <w:szCs w:val="20"/>
    </w:rPr>
  </w:style>
  <w:style w:type="paragraph" w:customStyle="1" w:styleId="97">
    <w:name w:val="彩色列表 - 强调文字颜色 11"/>
    <w:basedOn w:val="1"/>
    <w:qFormat/>
    <w:uiPriority w:val="34"/>
    <w:pPr>
      <w:ind w:firstLine="420" w:firstLineChars="200"/>
    </w:pPr>
    <w:rPr>
      <w:rFonts w:ascii="Calibri" w:hAnsi="Calibri" w:eastAsia="宋体" w:cs="Times New Roman"/>
    </w:rPr>
  </w:style>
  <w:style w:type="paragraph" w:customStyle="1" w:styleId="98">
    <w:name w:val="Proposals body"/>
    <w:basedOn w:val="1"/>
    <w:next w:val="1"/>
    <w:qFormat/>
    <w:uiPriority w:val="0"/>
    <w:pPr>
      <w:widowControl/>
      <w:spacing w:line="460" w:lineRule="exact"/>
      <w:jc w:val="left"/>
    </w:pPr>
    <w:rPr>
      <w:rFonts w:ascii="仿宋_GB2312" w:hAnsi="Times New Roman" w:eastAsia="仿宋_GB2312" w:cs="Times New Roman"/>
      <w:snapToGrid w:val="0"/>
      <w:kern w:val="0"/>
      <w:sz w:val="24"/>
      <w:szCs w:val="24"/>
    </w:rPr>
  </w:style>
  <w:style w:type="paragraph" w:customStyle="1" w:styleId="99">
    <w:name w:val="正文2"/>
    <w:basedOn w:val="1"/>
    <w:link w:val="108"/>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0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1">
    <w:name w:val="无间距"/>
    <w:qFormat/>
    <w:uiPriority w:val="0"/>
    <w:pPr>
      <w:widowControl w:val="0"/>
      <w:jc w:val="both"/>
    </w:pPr>
    <w:rPr>
      <w:rFonts w:ascii="Calibri" w:hAnsi="Calibri" w:eastAsia="宋体" w:cs="Times New Roman"/>
      <w:kern w:val="2"/>
      <w:sz w:val="21"/>
      <w:szCs w:val="22"/>
      <w:lang w:val="en-US" w:eastAsia="zh-CN" w:bidi="ar-SA"/>
    </w:rPr>
  </w:style>
  <w:style w:type="paragraph" w:styleId="102">
    <w:name w:val="List Paragraph"/>
    <w:basedOn w:val="1"/>
    <w:qFormat/>
    <w:uiPriority w:val="34"/>
    <w:pPr>
      <w:ind w:left="720"/>
      <w:contextualSpacing/>
    </w:pPr>
    <w:rPr>
      <w:rFonts w:ascii="Times New Roman" w:hAnsi="Times New Roman" w:eastAsia="宋体" w:cs="Times New Roman"/>
      <w:sz w:val="28"/>
      <w:szCs w:val="20"/>
    </w:rPr>
  </w:style>
  <w:style w:type="paragraph" w:customStyle="1" w:styleId="103">
    <w:name w:val="List Paragraph1"/>
    <w:basedOn w:val="1"/>
    <w:qFormat/>
    <w:uiPriority w:val="0"/>
    <w:pPr>
      <w:ind w:firstLine="420" w:firstLineChars="200"/>
    </w:pPr>
    <w:rPr>
      <w:rFonts w:ascii="Times New Roman" w:hAnsi="Times New Roman" w:eastAsia="宋体" w:cs="Times New Roman"/>
      <w:szCs w:val="24"/>
    </w:rPr>
  </w:style>
  <w:style w:type="paragraph" w:customStyle="1" w:styleId="104">
    <w:name w:val="标题 10"/>
    <w:basedOn w:val="5"/>
    <w:qFormat/>
    <w:uiPriority w:val="0"/>
    <w:pPr>
      <w:jc w:val="center"/>
    </w:pPr>
    <w:rPr>
      <w:kern w:val="0"/>
    </w:rPr>
  </w:style>
  <w:style w:type="character" w:customStyle="1" w:styleId="105">
    <w:name w:val="未处理的提及1"/>
    <w:semiHidden/>
    <w:unhideWhenUsed/>
    <w:qFormat/>
    <w:uiPriority w:val="99"/>
    <w:rPr>
      <w:color w:val="605E5C"/>
      <w:shd w:val="clear" w:color="auto" w:fill="E1DFDD"/>
    </w:rPr>
  </w:style>
  <w:style w:type="character" w:customStyle="1" w:styleId="106">
    <w:name w:val="未处理的提及2"/>
    <w:basedOn w:val="26"/>
    <w:semiHidden/>
    <w:unhideWhenUsed/>
    <w:qFormat/>
    <w:uiPriority w:val="99"/>
    <w:rPr>
      <w:color w:val="605E5C"/>
      <w:shd w:val="clear" w:color="auto" w:fill="E1DFDD"/>
    </w:rPr>
  </w:style>
  <w:style w:type="character" w:customStyle="1" w:styleId="107">
    <w:name w:val="未处理的提及3"/>
    <w:basedOn w:val="26"/>
    <w:semiHidden/>
    <w:unhideWhenUsed/>
    <w:qFormat/>
    <w:uiPriority w:val="99"/>
    <w:rPr>
      <w:color w:val="605E5C"/>
      <w:shd w:val="clear" w:color="auto" w:fill="E1DFDD"/>
    </w:rPr>
  </w:style>
  <w:style w:type="character" w:customStyle="1" w:styleId="108">
    <w:name w:val="正文2 Char Char"/>
    <w:link w:val="99"/>
    <w:qFormat/>
    <w:uiPriority w:val="0"/>
    <w:rPr>
      <w:kern w:val="2"/>
      <w:sz w:val="24"/>
    </w:rPr>
  </w:style>
  <w:style w:type="paragraph" w:customStyle="1" w:styleId="10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10">
    <w:name w:val="样式 首行缩进:  2 字符"/>
    <w:basedOn w:val="1"/>
    <w:qFormat/>
    <w:uiPriority w:val="0"/>
    <w:pPr>
      <w:spacing w:line="360" w:lineRule="auto"/>
      <w:ind w:firstLine="420" w:firstLineChars="200"/>
    </w:pPr>
    <w:rPr>
      <w:rFonts w:ascii="Times New Roman" w:hAnsi="Times New Roman" w:eastAsia="楷体" w:cs="宋体"/>
      <w:szCs w:val="20"/>
    </w:rPr>
  </w:style>
  <w:style w:type="paragraph" w:customStyle="1" w:styleId="111">
    <w:name w:val="缺省文本"/>
    <w:basedOn w:val="1"/>
    <w:qFormat/>
    <w:uiPriority w:val="0"/>
    <w:pPr>
      <w:autoSpaceDE w:val="0"/>
      <w:autoSpaceDN w:val="0"/>
      <w:adjustRightInd w:val="0"/>
      <w:jc w:val="left"/>
    </w:pPr>
    <w:rPr>
      <w:rFonts w:ascii="Times New Roman" w:hAnsi="Times New Roman" w:eastAsia="宋体" w:cs="Times New Roman"/>
      <w:kern w:val="0"/>
      <w:sz w:val="24"/>
      <w:szCs w:val="24"/>
    </w:rPr>
  </w:style>
  <w:style w:type="paragraph" w:customStyle="1" w:styleId="112">
    <w:name w:val="_Style 110"/>
    <w:basedOn w:val="1"/>
    <w:next w:val="102"/>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771ED-AAF5-4F08-BBE3-7B9D42BBFEA7}">
  <ds:schemaRefs/>
</ds:datastoreItem>
</file>

<file path=docProps/app.xml><?xml version="1.0" encoding="utf-8"?>
<Properties xmlns="http://schemas.openxmlformats.org/officeDocument/2006/extended-properties" xmlns:vt="http://schemas.openxmlformats.org/officeDocument/2006/docPropsVTypes">
  <Template>Normal.dotm</Template>
  <Pages>65</Pages>
  <Words>6445</Words>
  <Characters>36741</Characters>
  <Lines>306</Lines>
  <Paragraphs>86</Paragraphs>
  <TotalTime>31</TotalTime>
  <ScaleCrop>false</ScaleCrop>
  <LinksUpToDate>false</LinksUpToDate>
  <CharactersWithSpaces>43100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2022-12-11T14:10:00Z</dcterms:created>
  <dc:creator>hj j</dc:creator>
  <cp:lastModifiedBy>bi8bo </cp:lastModifiedBy>
  <cp:lastPrinted>2022-10-31T00:58:00Z</cp:lastPrinted>
  <dcterms:modified xsi:type="dcterms:W3CDTF">2022-12-15T03:16:26Z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B363B45C01FF4C5A8AB2573BD522DAF7</vt:lpwstr>
  </property>
</Properties>
</file>